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jc w:val="center"/>
        <w:rPr>
          <w:rFonts w:ascii="仿宋_GB2312" w:eastAsia="仿宋_GB2312"/>
          <w:kern w:val="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Cs/>
          <w:kern w:val="0"/>
          <w:sz w:val="36"/>
          <w:szCs w:val="36"/>
        </w:rPr>
        <w:t>部门整体支出绩效目标申报表</w:t>
      </w:r>
      <w:bookmarkEnd w:id="0"/>
      <w:r>
        <w:rPr>
          <w:b/>
          <w:bCs/>
          <w:kern w:val="0"/>
          <w:sz w:val="36"/>
          <w:szCs w:val="36"/>
        </w:rPr>
        <w:br w:type="textWrapping"/>
      </w:r>
      <w:r>
        <w:rPr>
          <w:rFonts w:hint="eastAsia" w:ascii="仿宋_GB2312" w:eastAsia="仿宋_GB2312"/>
          <w:kern w:val="0"/>
          <w:sz w:val="32"/>
          <w:szCs w:val="32"/>
        </w:rPr>
        <w:t>（2019年度）</w:t>
      </w:r>
    </w:p>
    <w:p>
      <w:pPr>
        <w:spacing w:line="360" w:lineRule="auto"/>
        <w:ind w:left="-420" w:leftChars="-200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填报单位（盖章）：衡阳市卫生和计划生育委员会</w:t>
      </w:r>
      <w:r>
        <w:rPr>
          <w:rFonts w:hint="eastAsia" w:ascii="仿宋_GB2312" w:eastAsia="仿宋_GB2312"/>
          <w:kern w:val="0"/>
          <w:sz w:val="24"/>
        </w:rPr>
        <w:tab/>
      </w:r>
      <w:r>
        <w:rPr>
          <w:rFonts w:hint="eastAsia" w:ascii="仿宋_GB2312" w:eastAsia="仿宋_GB2312"/>
          <w:kern w:val="0"/>
          <w:sz w:val="24"/>
        </w:rPr>
        <w:t xml:space="preserve">     单位负责人（签名）：</w:t>
      </w:r>
    </w:p>
    <w:tbl>
      <w:tblPr>
        <w:tblStyle w:val="3"/>
        <w:tblpPr w:leftFromText="180" w:rightFromText="180" w:vertAnchor="text" w:horzAnchor="page" w:tblpXSpec="center" w:tblpY="36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18"/>
        <w:gridCol w:w="3685"/>
        <w:gridCol w:w="3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部门名称</w:t>
            </w:r>
          </w:p>
        </w:tc>
        <w:tc>
          <w:tcPr>
            <w:tcW w:w="8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衡阳市卫生和计划生育委员会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年度预算申请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8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资金总额：4188.88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按收入性质分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按支出性质分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其中：        公共财政拨款：3993.88</w:t>
            </w: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ind w:firstLine="1440" w:firstLineChars="60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政府性基金拨款：0</w:t>
            </w: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纳入专户管理的非税收入拨款：195</w:t>
            </w: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ind w:firstLine="2160" w:firstLineChars="90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其他资金：0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其中：基本支出：1866.42</w:t>
            </w: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项目支出：2322.46</w:t>
            </w: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部门职能职责概述</w:t>
            </w:r>
          </w:p>
        </w:tc>
        <w:tc>
          <w:tcPr>
            <w:tcW w:w="8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进医药卫生体制改革。贯彻实施国家基本药物制度。承担食品安全综合协调、组织查处食品安全重大事故的职责。组织拟订并实施农村卫生发展规划和措施。拟订社区卫生、妇幼卫生发展规划和措施。负责全市疾病预防控制工作。负责卫生应急工作。贯彻国家和省促进中医药事业发展的法律法规。负责省、部级以上领导、重要外宾来市期间的医疗卫生保障工作；负责重要会议与重大活动的医疗卫生保障工作。</w:t>
            </w:r>
            <w:r>
              <w:rPr>
                <w:rFonts w:hint="eastAsia" w:eastAsia="仿宋_GB231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整体绩效目标</w:t>
            </w:r>
          </w:p>
        </w:tc>
        <w:tc>
          <w:tcPr>
            <w:tcW w:w="8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目标1：</w:t>
            </w:r>
            <w:r>
              <w:rPr>
                <w:rFonts w:hint="eastAsia" w:ascii="仿宋_GB2312" w:eastAsia="仿宋_GB2312"/>
                <w:sz w:val="24"/>
              </w:rPr>
              <w:t>以建设健康衡阳和湘南区域性医疗中心为指引，持续深化医药卫生体制改革，重点抓好公立医院改革。继续完善分级诊疗体系建设，做好家庭医生签约服务工作。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目标2：</w:t>
            </w:r>
            <w:r>
              <w:rPr>
                <w:rFonts w:hint="eastAsia" w:ascii="仿宋_GB2312" w:eastAsia="仿宋_GB2312"/>
                <w:sz w:val="24"/>
              </w:rPr>
              <w:t>全面落实责任制，统筹推进计划生育服务管理改革。全面提升全员人口数据质量，建立健全计划生育家庭发展支持体系，持续抓好出生缺陷防治，降低孕产妇死亡率和5岁以下儿童死亡率。完善计划生育诚信机制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目标3：</w:t>
            </w:r>
            <w:r>
              <w:rPr>
                <w:rFonts w:hint="eastAsia" w:ascii="仿宋_GB2312" w:eastAsia="仿宋_GB2312"/>
                <w:sz w:val="24"/>
              </w:rPr>
              <w:t>大力实施国家公共卫生服务项目，倡导文明健康生活方式，积极开展爱国卫生运动，提高群众健康水平。落实好传染病防控措施，杜绝重大传染病暴发流行。科学高效处置突发公共卫生事件。深入推进健康扶贫工程。</w:t>
            </w:r>
          </w:p>
          <w:p>
            <w:pPr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标4：强化卫生计生监督执法工作。落实各项便民惠民措施，加强医院管理，强化医德医风建设，提高医疗服务质量和水平。健全医疗纠纷防范和处理机制。加快卫生计生信息化建设步伐，促进中医药事业持续健康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部门整体支出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年度绩效指标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产出指标</w:t>
            </w:r>
          </w:p>
        </w:tc>
        <w:tc>
          <w:tcPr>
            <w:tcW w:w="7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指标</w:t>
            </w: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：推进公立医院改革。   指标值：全市构建各类医联体100个</w:t>
            </w: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指标</w:t>
            </w: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：家庭医生签约服务    指标值：全市共计签约300万人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指标</w:t>
            </w: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：精准实施健康扶贫   指标值： 扶贫对象核准率100%</w:t>
            </w:r>
          </w:p>
          <w:p>
            <w:pPr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指标4：突发公共卫生事件处置：指标值：及时处置</w:t>
            </w:r>
          </w:p>
          <w:p>
            <w:pPr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指标5：全市出生人口性别比控制   指标值：110%以下。</w:t>
            </w:r>
          </w:p>
          <w:p>
            <w:pPr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指标6：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全市全年孕产妇死亡率、5岁以下儿童死亡率分别为15.67／10万、5.90</w:t>
            </w:r>
            <w:r>
              <w:rPr>
                <w:rFonts w:hint="eastAsia" w:ascii="仿宋_GB2312" w:hAnsi="Arial" w:eastAsia="仿宋_GB2312" w:cs="Arial"/>
                <w:color w:val="000000"/>
                <w:sz w:val="24"/>
              </w:rPr>
              <w:t>‰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效益指标</w:t>
            </w:r>
          </w:p>
        </w:tc>
        <w:tc>
          <w:tcPr>
            <w:tcW w:w="7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1、本地区流行疾病发病率有效控制。</w:t>
            </w:r>
          </w:p>
          <w:p>
            <w:pPr>
              <w:widowControl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2、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全市二级及以上公立医疗机构全部达到市级平安医院标准。</w:t>
            </w:r>
          </w:p>
          <w:p>
            <w:pPr>
              <w:widowControl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3、扎实推进基层中医药服务能力提升工程“十三五”行动计划，落实了中医药医保鼓励和人才激励政策。</w:t>
            </w:r>
          </w:p>
          <w:p>
            <w:pPr>
              <w:widowControl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4、百姓看病难、看病贵有效缓解。</w:t>
            </w:r>
          </w:p>
          <w:p>
            <w:pPr>
              <w:widowControl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5、力争县域居民90%的疾病在县域内解决。</w:t>
            </w:r>
          </w:p>
          <w:p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6、社会公众满衣度90%以上。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财政部门审核意见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预算管理科室审核意见</w:t>
            </w:r>
          </w:p>
        </w:tc>
        <w:tc>
          <w:tcPr>
            <w:tcW w:w="7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审核部门（签章）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财政绩效管理部门审核意见</w:t>
            </w:r>
          </w:p>
        </w:tc>
        <w:tc>
          <w:tcPr>
            <w:tcW w:w="7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审核部门（签章）         年     月     日</w:t>
            </w:r>
          </w:p>
        </w:tc>
      </w:tr>
    </w:tbl>
    <w:p>
      <w:pPr>
        <w:tabs>
          <w:tab w:val="left" w:pos="1875"/>
        </w:tabs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24"/>
        </w:rPr>
        <w:t xml:space="preserve">填表人（签名）：          联系电话：             填表日期： 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7F7"/>
    <w:rsid w:val="001E3BC4"/>
    <w:rsid w:val="002C3BB2"/>
    <w:rsid w:val="002E67F7"/>
    <w:rsid w:val="00384E66"/>
    <w:rsid w:val="003867A3"/>
    <w:rsid w:val="003957D9"/>
    <w:rsid w:val="0041767C"/>
    <w:rsid w:val="00420099"/>
    <w:rsid w:val="005F007F"/>
    <w:rsid w:val="00632DC5"/>
    <w:rsid w:val="006417D0"/>
    <w:rsid w:val="007224F7"/>
    <w:rsid w:val="0083393A"/>
    <w:rsid w:val="00AA52FA"/>
    <w:rsid w:val="00B269CE"/>
    <w:rsid w:val="00C97FCB"/>
    <w:rsid w:val="00CB050F"/>
    <w:rsid w:val="00D23ACC"/>
    <w:rsid w:val="00D33D78"/>
    <w:rsid w:val="00F53CA3"/>
    <w:rsid w:val="00F57A64"/>
    <w:rsid w:val="7BA4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198</Words>
  <Characters>1131</Characters>
  <Lines>9</Lines>
  <Paragraphs>2</Paragraphs>
  <TotalTime>23</TotalTime>
  <ScaleCrop>false</ScaleCrop>
  <LinksUpToDate>false</LinksUpToDate>
  <CharactersWithSpaces>1327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2019-01-14T13:08:00Z</dcterms:created>
  <dc:creator>Administrator</dc:creator>
  <cp:lastModifiedBy>Administrator</cp:lastModifiedBy>
  <dcterms:modified xsi:type="dcterms:W3CDTF">2019-03-18T03:12:57Z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