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0F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bdr w:val="none" w:color="auto" w:sz="0" w:space="0"/>
          <w:shd w:val="clear" w:fill="FFFFFF"/>
        </w:rPr>
        <w:t>S219常宁荫田至白沙公路一阶段勘察设计中标候选人公示</w:t>
      </w:r>
    </w:p>
    <w:p w14:paraId="39BD1F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u w:val="single"/>
          <w:bdr w:val="none" w:color="auto" w:sz="0" w:space="0"/>
          <w:shd w:val="clear" w:fill="FFFFFF"/>
        </w:rPr>
        <w:t> 湖南万成项目管理有限公司 </w:t>
      </w:r>
      <w:r>
        <w:rPr>
          <w:rFonts w:hint="eastAsia" w:ascii="宋体" w:hAnsi="宋体" w:eastAsia="宋体" w:cs="宋体"/>
          <w:i w:val="0"/>
          <w:iCs w:val="0"/>
          <w:caps w:val="0"/>
          <w:color w:val="333333"/>
          <w:spacing w:val="0"/>
          <w:sz w:val="24"/>
          <w:szCs w:val="24"/>
          <w:bdr w:val="none" w:color="auto" w:sz="0" w:space="0"/>
          <w:shd w:val="clear" w:fill="FFFFFF"/>
        </w:rPr>
        <w:t>受</w:t>
      </w:r>
      <w:r>
        <w:rPr>
          <w:rFonts w:hint="eastAsia" w:ascii="宋体" w:hAnsi="宋体" w:eastAsia="宋体" w:cs="宋体"/>
          <w:i w:val="0"/>
          <w:iCs w:val="0"/>
          <w:caps w:val="0"/>
          <w:color w:val="333333"/>
          <w:spacing w:val="0"/>
          <w:sz w:val="24"/>
          <w:szCs w:val="24"/>
          <w:u w:val="single"/>
          <w:bdr w:val="none" w:color="auto" w:sz="0" w:space="0"/>
          <w:shd w:val="clear" w:fill="FFFFFF"/>
        </w:rPr>
        <w:t> 常宁市交通重大项目和战备事务中心 </w:t>
      </w:r>
      <w:r>
        <w:rPr>
          <w:rFonts w:hint="eastAsia" w:ascii="宋体" w:hAnsi="宋体" w:eastAsia="宋体" w:cs="宋体"/>
          <w:i w:val="0"/>
          <w:iCs w:val="0"/>
          <w:caps w:val="0"/>
          <w:color w:val="333333"/>
          <w:spacing w:val="0"/>
          <w:sz w:val="24"/>
          <w:szCs w:val="24"/>
          <w:bdr w:val="none" w:color="auto" w:sz="0" w:space="0"/>
          <w:shd w:val="clear" w:fill="FFFFFF"/>
        </w:rPr>
        <w:t>的委托，代理</w:t>
      </w:r>
      <w:r>
        <w:rPr>
          <w:rFonts w:hint="eastAsia" w:ascii="宋体" w:hAnsi="宋体" w:eastAsia="宋体" w:cs="宋体"/>
          <w:i w:val="0"/>
          <w:iCs w:val="0"/>
          <w:caps w:val="0"/>
          <w:color w:val="333333"/>
          <w:spacing w:val="0"/>
          <w:sz w:val="24"/>
          <w:szCs w:val="24"/>
          <w:u w:val="single"/>
          <w:bdr w:val="none" w:color="auto" w:sz="0" w:space="0"/>
          <w:shd w:val="clear" w:fill="FFFFFF"/>
        </w:rPr>
        <w:t> S219常宁荫田至白沙公路一阶段勘察设计 </w:t>
      </w:r>
      <w:r>
        <w:rPr>
          <w:rFonts w:hint="eastAsia" w:ascii="宋体" w:hAnsi="宋体" w:eastAsia="宋体" w:cs="宋体"/>
          <w:i w:val="0"/>
          <w:iCs w:val="0"/>
          <w:caps w:val="0"/>
          <w:color w:val="333333"/>
          <w:spacing w:val="0"/>
          <w:sz w:val="24"/>
          <w:szCs w:val="24"/>
          <w:bdr w:val="none" w:color="auto" w:sz="0" w:space="0"/>
          <w:shd w:val="clear" w:fill="FFFFFF"/>
        </w:rPr>
        <w:t>工程施工招标，</w:t>
      </w:r>
      <w:r>
        <w:rPr>
          <w:rFonts w:hint="eastAsia" w:ascii="宋体" w:hAnsi="宋体" w:eastAsia="宋体" w:cs="宋体"/>
          <w:i w:val="0"/>
          <w:iCs w:val="0"/>
          <w:caps w:val="0"/>
          <w:color w:val="333333"/>
          <w:spacing w:val="0"/>
          <w:sz w:val="24"/>
          <w:szCs w:val="24"/>
          <w:u w:val="single"/>
          <w:bdr w:val="none" w:color="auto" w:sz="0" w:space="0"/>
          <w:shd w:val="clear" w:fill="FFFFFF"/>
        </w:rPr>
        <w:t> 2026年04月21日09时00分 </w:t>
      </w:r>
      <w:r>
        <w:rPr>
          <w:rFonts w:hint="eastAsia" w:ascii="宋体" w:hAnsi="宋体" w:eastAsia="宋体" w:cs="宋体"/>
          <w:i w:val="0"/>
          <w:iCs w:val="0"/>
          <w:caps w:val="0"/>
          <w:color w:val="333333"/>
          <w:spacing w:val="0"/>
          <w:sz w:val="24"/>
          <w:szCs w:val="24"/>
          <w:bdr w:val="none" w:color="auto" w:sz="0" w:space="0"/>
          <w:shd w:val="clear" w:fill="FFFFFF"/>
        </w:rPr>
        <w:t>（北京时间）在</w:t>
      </w:r>
      <w:r>
        <w:rPr>
          <w:rFonts w:hint="eastAsia" w:ascii="宋体" w:hAnsi="宋体" w:eastAsia="宋体" w:cs="宋体"/>
          <w:i w:val="0"/>
          <w:iCs w:val="0"/>
          <w:caps w:val="0"/>
          <w:color w:val="333333"/>
          <w:spacing w:val="0"/>
          <w:sz w:val="24"/>
          <w:szCs w:val="24"/>
          <w:u w:val="single"/>
          <w:bdr w:val="none" w:color="auto" w:sz="0" w:space="0"/>
          <w:shd w:val="clear" w:fill="FFFFFF"/>
        </w:rPr>
        <w:t> 衡阳市公共资源交易中心 </w:t>
      </w:r>
      <w:r>
        <w:rPr>
          <w:rFonts w:hint="eastAsia" w:ascii="宋体" w:hAnsi="宋体" w:eastAsia="宋体" w:cs="宋体"/>
          <w:i w:val="0"/>
          <w:iCs w:val="0"/>
          <w:caps w:val="0"/>
          <w:color w:val="333333"/>
          <w:spacing w:val="0"/>
          <w:sz w:val="24"/>
          <w:szCs w:val="24"/>
          <w:bdr w:val="none" w:color="auto" w:sz="0" w:space="0"/>
          <w:shd w:val="clear" w:fill="FFFFFF"/>
        </w:rPr>
        <w:t>进行了公开开标，在</w:t>
      </w:r>
      <w:r>
        <w:rPr>
          <w:rFonts w:hint="eastAsia" w:ascii="宋体" w:hAnsi="宋体" w:eastAsia="宋体" w:cs="宋体"/>
          <w:i w:val="0"/>
          <w:iCs w:val="0"/>
          <w:caps w:val="0"/>
          <w:color w:val="333333"/>
          <w:spacing w:val="0"/>
          <w:sz w:val="24"/>
          <w:szCs w:val="24"/>
          <w:u w:val="single"/>
          <w:bdr w:val="none" w:color="auto" w:sz="0" w:space="0"/>
          <w:shd w:val="clear" w:fill="FFFFFF"/>
        </w:rPr>
        <w:t> 湖南省·衡阳市·市辖区·衡阳市交通运输局 </w:t>
      </w:r>
      <w:r>
        <w:rPr>
          <w:rFonts w:hint="eastAsia" w:ascii="宋体" w:hAnsi="宋体" w:eastAsia="宋体" w:cs="宋体"/>
          <w:i w:val="0"/>
          <w:iCs w:val="0"/>
          <w:caps w:val="0"/>
          <w:color w:val="333333"/>
          <w:spacing w:val="0"/>
          <w:sz w:val="24"/>
          <w:szCs w:val="24"/>
          <w:bdr w:val="none" w:color="auto" w:sz="0" w:space="0"/>
          <w:shd w:val="clear" w:fill="FFFFFF"/>
        </w:rPr>
        <w:t>监督下，依法组建的评标委员会按照招标文件确定的评标原则和评标办法进行了细致的评审，并推荐本项目中标候选人排名如下：</w:t>
      </w:r>
    </w:p>
    <w:tbl>
      <w:tblPr>
        <w:tblW w:w="8838" w:type="dxa"/>
        <w:jc w:val="center"/>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Layout w:type="autofit"/>
        <w:tblCellMar>
          <w:top w:w="0" w:type="dxa"/>
          <w:left w:w="0" w:type="dxa"/>
          <w:bottom w:w="0" w:type="dxa"/>
          <w:right w:w="0" w:type="dxa"/>
        </w:tblCellMar>
      </w:tblPr>
      <w:tblGrid>
        <w:gridCol w:w="875"/>
        <w:gridCol w:w="1121"/>
        <w:gridCol w:w="1345"/>
        <w:gridCol w:w="1756"/>
        <w:gridCol w:w="1759"/>
        <w:gridCol w:w="1982"/>
      </w:tblGrid>
      <w:tr w14:paraId="41BC51F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0" w:type="auto"/>
            <w:gridSpan w:val="3"/>
            <w:tcBorders>
              <w:bottom w:val="single" w:color="auto" w:sz="8" w:space="0"/>
              <w:right w:val="single" w:color="auto" w:sz="8" w:space="0"/>
            </w:tcBorders>
            <w:shd w:val="clear"/>
            <w:tcMar>
              <w:left w:w="98" w:type="dxa"/>
              <w:right w:w="98" w:type="dxa"/>
            </w:tcMar>
            <w:vAlign w:val="center"/>
          </w:tcPr>
          <w:p w14:paraId="19210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中标候选人</w:t>
            </w:r>
          </w:p>
        </w:tc>
        <w:tc>
          <w:tcPr>
            <w:tcW w:w="1662" w:type="dxa"/>
            <w:tcBorders>
              <w:left w:val="single" w:color="auto" w:sz="8" w:space="0"/>
              <w:bottom w:val="single" w:color="auto" w:sz="8" w:space="0"/>
              <w:right w:val="single" w:color="auto" w:sz="8" w:space="0"/>
            </w:tcBorders>
            <w:shd w:val="clear"/>
            <w:tcMar>
              <w:left w:w="98" w:type="dxa"/>
              <w:right w:w="98" w:type="dxa"/>
            </w:tcMar>
            <w:vAlign w:val="center"/>
          </w:tcPr>
          <w:p w14:paraId="28435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第一中标</w:t>
            </w:r>
          </w:p>
          <w:p w14:paraId="4DE80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c>
          <w:tcPr>
            <w:tcW w:w="1922" w:type="dxa"/>
            <w:tcBorders>
              <w:left w:val="single" w:color="auto" w:sz="8" w:space="0"/>
              <w:bottom w:val="single" w:color="auto" w:sz="8" w:space="0"/>
              <w:right w:val="single" w:color="auto" w:sz="8" w:space="0"/>
            </w:tcBorders>
            <w:shd w:val="clear"/>
            <w:tcMar>
              <w:left w:w="98" w:type="dxa"/>
              <w:right w:w="98" w:type="dxa"/>
            </w:tcMar>
            <w:vAlign w:val="center"/>
          </w:tcPr>
          <w:p w14:paraId="70F4D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第二中标</w:t>
            </w:r>
          </w:p>
          <w:p w14:paraId="6E4AC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c>
          <w:tcPr>
            <w:tcW w:w="2084" w:type="dxa"/>
            <w:tcBorders>
              <w:left w:val="single" w:color="auto" w:sz="8" w:space="0"/>
              <w:bottom w:val="single" w:color="auto" w:sz="8" w:space="0"/>
            </w:tcBorders>
            <w:shd w:val="clear"/>
            <w:tcMar>
              <w:left w:w="98" w:type="dxa"/>
              <w:right w:w="98" w:type="dxa"/>
            </w:tcMar>
            <w:vAlign w:val="center"/>
          </w:tcPr>
          <w:p w14:paraId="30B70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第三中标</w:t>
            </w:r>
          </w:p>
          <w:p w14:paraId="29D4B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候选人</w:t>
            </w:r>
          </w:p>
        </w:tc>
      </w:tr>
      <w:tr w14:paraId="4C8491B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3CA0E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中标候选人名称</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6037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湖南省交通规划勘察设计院有限公司</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B5F1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广东省交通规划设计研究院集团股份有限公司</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3C718B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安徽省交通规划设计研究总院股份有限公司</w:t>
            </w:r>
          </w:p>
        </w:tc>
      </w:tr>
      <w:tr w14:paraId="0BC9D3C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221D5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投标报价（元）</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A6D3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1587939.27</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5FDB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1565550.00</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47DD9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1640056.00</w:t>
            </w:r>
          </w:p>
        </w:tc>
      </w:tr>
      <w:tr w14:paraId="51F962D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3BAF4C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质量目标</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DC7F9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合格工程</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3245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合格工程</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1CF2E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合格</w:t>
            </w:r>
          </w:p>
        </w:tc>
      </w:tr>
      <w:tr w14:paraId="168B7AC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136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3250E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环保目标（如有）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8076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E82A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3BB81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严格执行有关环境保护的法律法规和规章制度，确保：满足环保法规及相关方面要求</w:t>
            </w:r>
          </w:p>
        </w:tc>
      </w:tr>
      <w:tr w14:paraId="7ADF052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360"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012D1E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安全目标（如有）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A2C6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8D1D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0E4AC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严格执行有关安全生产的法律法规和规章制度，确保：合同履行期间无生产安全事故</w:t>
            </w:r>
          </w:p>
        </w:tc>
      </w:tr>
      <w:tr w14:paraId="16024B5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57" w:hRule="atLeast"/>
          <w:jc w:val="center"/>
        </w:trPr>
        <w:tc>
          <w:tcPr>
            <w:tcW w:w="0" w:type="auto"/>
            <w:gridSpan w:val="3"/>
            <w:tcBorders>
              <w:top w:val="single" w:color="auto" w:sz="8" w:space="0"/>
              <w:bottom w:val="single" w:color="auto" w:sz="8" w:space="0"/>
              <w:right w:val="single" w:color="auto" w:sz="8" w:space="0"/>
            </w:tcBorders>
            <w:shd w:val="clear"/>
            <w:tcMar>
              <w:left w:w="98" w:type="dxa"/>
              <w:right w:w="98" w:type="dxa"/>
            </w:tcMar>
            <w:vAlign w:val="center"/>
          </w:tcPr>
          <w:p w14:paraId="429CA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工期（日历天）</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1669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FE4F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5BBD95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90</w:t>
            </w:r>
          </w:p>
        </w:tc>
      </w:tr>
      <w:tr w14:paraId="3E601CB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57" w:hRule="atLeast"/>
          <w:jc w:val="center"/>
        </w:trPr>
        <w:tc>
          <w:tcPr>
            <w:tcW w:w="965"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5DDB2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详细评审得分情况</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BEBB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总分</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51F6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96.24</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4081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89.44</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1EDE1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87.55</w:t>
            </w:r>
          </w:p>
        </w:tc>
      </w:tr>
      <w:tr w14:paraId="07B9BAB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57"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2945B614">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995F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商务评分</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6DAE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49.16</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5304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45.00</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0F571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49.85</w:t>
            </w:r>
          </w:p>
        </w:tc>
      </w:tr>
      <w:tr w14:paraId="2BFFBA0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69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281E2943">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9357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技术评分</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D21CF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37.26</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FA1D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34.79</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2D1CE5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28.15</w:t>
            </w:r>
          </w:p>
        </w:tc>
      </w:tr>
      <w:tr w14:paraId="3EE49DA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57"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57CEB26F">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1217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价格评分</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FC7E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9.82</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0C4F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9.65</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DDC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9.55</w:t>
            </w:r>
          </w:p>
        </w:tc>
      </w:tr>
      <w:tr w14:paraId="60CF6E5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3369" w:hRule="atLeast"/>
          <w:jc w:val="center"/>
        </w:trPr>
        <w:tc>
          <w:tcPr>
            <w:tcW w:w="965"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3EF6F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E9DF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1B3FB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42D3B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38A76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9773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02621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24B6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8C9A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4950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4AF8D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1C443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0EB3C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24A9F4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10A5A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74464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p w14:paraId="3ADCD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投标人</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9409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工程业绩(如有)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E61B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 湖南省永州至新宁清江桥高速公路施工图勘察设计,合同金额：2511.62万元,竣工日期：2021年05月25日;业绩2：项目名称：湖南省零陵至道县高速公路LDSJ01标段初步勘察设计,合同金额：3220.90万元,竣工日期：2021年12月25日;业绩3：项目名称：G59呼北高速湖南省新化至新宁段XXSJ01标段勘察设计,合同金额：4151.41万元,竣工日期：2022年04月02日;</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9229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安阳至新乡高速安阳至鹤壁段,合同金额：5495.80万元,竣工日期：2022年09月30日;业绩2：项目名称：惠州至肇庆高速公路白云至三水段项目勘察设计,合同金额：14732.29万元,竣工日期：2023年09月18日;业绩3：项目名称：镇巴至广安高速公路王坪至通江段、通江至广安段两阶段勘察设计项目通广A2标段,合同金额：10797.54万元,竣工日期：2022年08月31日;</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11D3D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 亳州至蒙城高速公路项目施工图勘察设计及施工图勘察设计咨询招标01标段,合同金额：5100.00万元,竣工日期：2023年12月27日;业绩2：项目名称：合肥至周口高速公路颍上（南照）至临泉（皖豫省界）段勘察设计,合同金额：4980.00万元,竣工日期：2023年04月02日;业绩3：项目名称：青海省黄瓜梁至茫崖（省界）高速公路工程设计施工总承包（EPC）,合同金额：217818.00万元,竣工日期：2023年01月04日;</w:t>
            </w:r>
          </w:p>
        </w:tc>
      </w:tr>
      <w:tr w14:paraId="6CB2626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5BADD3AA">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4D22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履约业绩(如有)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38DB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7EC2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0D4F8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w:t>
            </w:r>
          </w:p>
        </w:tc>
      </w:tr>
      <w:tr w14:paraId="75942B0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1CF16E98">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2AF6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信用情况</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E4CF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信用有效期始2026-04-15 10:00:00至信用有效期止2026-05-15 09:59:59，信用评价得分98.76分。</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8F327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C95E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信用有效期始2026-04-15 10:00:00至信用有效期止2026-05-15 09:59:59，信用评价得分96.99分。</w:t>
            </w:r>
          </w:p>
        </w:tc>
      </w:tr>
      <w:tr w14:paraId="0B1E646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998"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4BCE9F3D">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7DFC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获奖情况(如有)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AFE8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省级科学技术进步奖，在役公路桥梁运营低影响快速消危关键技术及应用</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DDB7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第二十届中国土木工程詹天佑奖，广东省潮州至惠州高速公路</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AECA4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中国土木工程詹天佑奖，芜湖长江公路二桥工程</w:t>
            </w:r>
          </w:p>
        </w:tc>
      </w:tr>
      <w:tr w14:paraId="10A7660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2E2CA56B">
            <w:pPr>
              <w:rPr>
                <w:rFonts w:hint="eastAsia" w:ascii="宋体"/>
                <w:sz w:val="24"/>
                <w:szCs w:val="24"/>
              </w:rPr>
            </w:pPr>
          </w:p>
        </w:tc>
        <w:tc>
          <w:tcPr>
            <w:tcW w:w="0" w:type="auto"/>
            <w:gridSpan w:val="2"/>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6A048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发明专利</w:t>
            </w:r>
          </w:p>
        </w:tc>
        <w:tc>
          <w:tcPr>
            <w:tcW w:w="1662" w:type="dxa"/>
            <w:tcBorders>
              <w:top w:val="single" w:color="auto" w:sz="6" w:space="0"/>
              <w:left w:val="single" w:color="auto" w:sz="8" w:space="0"/>
              <w:bottom w:val="single" w:color="auto" w:sz="6" w:space="0"/>
              <w:right w:val="single" w:color="auto" w:sz="8" w:space="0"/>
            </w:tcBorders>
            <w:shd w:val="clear"/>
            <w:tcMar>
              <w:left w:w="98" w:type="dxa"/>
              <w:right w:w="98" w:type="dxa"/>
            </w:tcMar>
            <w:vAlign w:val="center"/>
          </w:tcPr>
          <w:p w14:paraId="02E56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一种组合梁斜拉桥施工方法</w:t>
            </w:r>
          </w:p>
        </w:tc>
        <w:tc>
          <w:tcPr>
            <w:tcW w:w="1922" w:type="dxa"/>
            <w:tcBorders>
              <w:top w:val="single" w:color="auto" w:sz="6" w:space="0"/>
              <w:left w:val="single" w:color="auto" w:sz="8" w:space="0"/>
              <w:bottom w:val="single" w:color="auto" w:sz="6" w:space="0"/>
              <w:right w:val="single" w:color="auto" w:sz="8" w:space="0"/>
            </w:tcBorders>
            <w:shd w:val="clear"/>
            <w:tcMar>
              <w:left w:w="98" w:type="dxa"/>
              <w:right w:w="98" w:type="dxa"/>
            </w:tcMar>
            <w:vAlign w:val="center"/>
          </w:tcPr>
          <w:p w14:paraId="7C70B1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路基结构及路基施工方法</w:t>
            </w:r>
          </w:p>
        </w:tc>
        <w:tc>
          <w:tcPr>
            <w:tcW w:w="2084" w:type="dxa"/>
            <w:tcBorders>
              <w:top w:val="single" w:color="auto" w:sz="6" w:space="0"/>
              <w:left w:val="single" w:color="auto" w:sz="8" w:space="0"/>
              <w:bottom w:val="single" w:color="auto" w:sz="6" w:space="0"/>
            </w:tcBorders>
            <w:shd w:val="clear"/>
            <w:tcMar>
              <w:left w:w="98" w:type="dxa"/>
              <w:right w:w="98" w:type="dxa"/>
            </w:tcMar>
            <w:vAlign w:val="center"/>
          </w:tcPr>
          <w:p w14:paraId="1A504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一种用于桥梁设计图的钢筋数量识别归集方法</w:t>
            </w:r>
          </w:p>
        </w:tc>
      </w:tr>
      <w:tr w14:paraId="4A208A3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3" w:hRule="atLeast"/>
          <w:jc w:val="center"/>
        </w:trPr>
        <w:tc>
          <w:tcPr>
            <w:tcW w:w="965"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2DF38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项目负责人（项目经理）</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9CF9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姓名</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8486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黎炬锋</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5DB8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梁志勇</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43DDE4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汪慧君</w:t>
            </w:r>
          </w:p>
        </w:tc>
      </w:tr>
      <w:tr w14:paraId="48BE76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702"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1C39C757">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D1AC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建造师证书（专业、级别）</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C772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1A41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10FE7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19FACB6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313FB2FC">
            <w:pPr>
              <w:rPr>
                <w:rFonts w:hint="eastAsia" w:ascii="宋体"/>
                <w:sz w:val="24"/>
                <w:szCs w:val="24"/>
              </w:rPr>
            </w:pPr>
          </w:p>
        </w:tc>
        <w:tc>
          <w:tcPr>
            <w:tcW w:w="947" w:type="dxa"/>
            <w:vMerge w:val="restart"/>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EE10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职称证书（如有）</w:t>
            </w:r>
          </w:p>
        </w:tc>
        <w:tc>
          <w:tcPr>
            <w:tcW w:w="1258"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21C77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专业</w:t>
            </w:r>
          </w:p>
        </w:tc>
        <w:tc>
          <w:tcPr>
            <w:tcW w:w="1662"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3D1C42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8" w:space="0"/>
              <w:left w:val="single" w:color="auto" w:sz="8" w:space="0"/>
              <w:bottom w:val="single" w:color="auto" w:sz="6" w:space="0"/>
              <w:right w:val="single" w:color="auto" w:sz="8" w:space="0"/>
            </w:tcBorders>
            <w:shd w:val="clear"/>
            <w:tcMar>
              <w:left w:w="98" w:type="dxa"/>
              <w:right w:w="98" w:type="dxa"/>
            </w:tcMar>
            <w:vAlign w:val="center"/>
          </w:tcPr>
          <w:p w14:paraId="36976D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6" w:space="0"/>
            </w:tcBorders>
            <w:shd w:val="clear"/>
            <w:tcMar>
              <w:left w:w="98" w:type="dxa"/>
              <w:right w:w="98" w:type="dxa"/>
            </w:tcMar>
            <w:vAlign w:val="center"/>
          </w:tcPr>
          <w:p w14:paraId="15F56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2B74372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75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0D3F630E">
            <w:pPr>
              <w:rPr>
                <w:rFonts w:hint="eastAsia" w:ascii="宋体"/>
                <w:sz w:val="24"/>
                <w:szCs w:val="24"/>
              </w:rPr>
            </w:pPr>
          </w:p>
        </w:tc>
        <w:tc>
          <w:tcPr>
            <w:tcW w:w="947" w:type="dxa"/>
            <w:vMerge w:val="continue"/>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7F013E9">
            <w:pPr>
              <w:rPr>
                <w:rFonts w:hint="eastAsia" w:ascii="宋体"/>
                <w:sz w:val="24"/>
                <w:szCs w:val="24"/>
              </w:rPr>
            </w:pPr>
          </w:p>
        </w:tc>
        <w:tc>
          <w:tcPr>
            <w:tcW w:w="1258"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5CBA4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级别</w:t>
            </w:r>
          </w:p>
        </w:tc>
        <w:tc>
          <w:tcPr>
            <w:tcW w:w="1662"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12169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6" w:space="0"/>
              <w:left w:val="single" w:color="auto" w:sz="8" w:space="0"/>
              <w:bottom w:val="single" w:color="auto" w:sz="8" w:space="0"/>
              <w:right w:val="single" w:color="auto" w:sz="8" w:space="0"/>
            </w:tcBorders>
            <w:shd w:val="clear"/>
            <w:tcMar>
              <w:left w:w="98" w:type="dxa"/>
              <w:right w:w="98" w:type="dxa"/>
            </w:tcMar>
            <w:vAlign w:val="center"/>
          </w:tcPr>
          <w:p w14:paraId="21E6EF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6" w:space="0"/>
              <w:left w:val="single" w:color="auto" w:sz="8" w:space="0"/>
              <w:bottom w:val="single" w:color="auto" w:sz="8" w:space="0"/>
            </w:tcBorders>
            <w:shd w:val="clear"/>
            <w:tcMar>
              <w:left w:w="98" w:type="dxa"/>
              <w:right w:w="98" w:type="dxa"/>
            </w:tcMar>
            <w:vAlign w:val="center"/>
          </w:tcPr>
          <w:p w14:paraId="6DDA98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7C349E5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9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6D93228D">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3090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工程业绩(如有)</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C555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业绩1：项目名称：湖南省城步至龙胜（湘桂界）高速公路施工勘察设计,合同金额：/ 万元,竣工日期：2021年10月29日;业绩2：项目名称：G5513益阳至常德高速公路扩容工程施工图勘察设计,合同金额：/ 万元,竣工日期：2021年11月03日;</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9D2E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业绩1：项目名称：惠州至肇庆高速公路白云至三水段项目勘察设计,合同金额：/ 万元,竣工日期：2023年09月18日;业绩2：项目名称：安阳至新乡高速安阳至鹤壁段,合同金额：/ 万元,竣工日期：2022年09月30日;</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FC15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rPr>
                <w:sz w:val="24"/>
                <w:szCs w:val="24"/>
              </w:rPr>
            </w:pPr>
            <w:r>
              <w:rPr>
                <w:rFonts w:hint="eastAsia" w:ascii="宋体" w:hAnsi="宋体" w:eastAsia="宋体" w:cs="宋体"/>
                <w:sz w:val="24"/>
                <w:szCs w:val="24"/>
                <w:bdr w:val="none" w:color="auto" w:sz="0" w:space="0"/>
                <w:shd w:val="clear" w:fill="FFFFFF"/>
              </w:rPr>
              <w:t>业绩1：项目名称：G4222和县至襄阳高速公路和县至含山段勘察设计及咨询等相关服务项目（S18宁合高速公路（马鞍山段）勘察设计及咨询等相关服务项目SJZX-1标段）,合同金额：/ 万元,竣工日期：2024年10月17日;业绩2：项目</w:t>
            </w:r>
            <w:bookmarkStart w:id="0" w:name="_GoBack"/>
            <w:bookmarkEnd w:id="0"/>
            <w:r>
              <w:rPr>
                <w:rFonts w:hint="eastAsia" w:ascii="宋体" w:hAnsi="宋体" w:eastAsia="宋体" w:cs="宋体"/>
                <w:sz w:val="24"/>
                <w:szCs w:val="24"/>
                <w:bdr w:val="none" w:color="auto" w:sz="0" w:space="0"/>
                <w:shd w:val="clear" w:fill="FFFFFF"/>
              </w:rPr>
              <w:t>名称：宣城至东至高速公路泾县至青阳界段工程施工图设计,合同金额：/ 万元,竣工日期：2023年03月30日;</w:t>
            </w:r>
          </w:p>
        </w:tc>
      </w:tr>
      <w:tr w14:paraId="04E3ACE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965"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5D96F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技术负责人或总工程师（如有）</w:t>
            </w:r>
          </w:p>
        </w:tc>
        <w:tc>
          <w:tcPr>
            <w:tcW w:w="0" w:type="auto"/>
            <w:gridSpan w:val="2"/>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6EE5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姓名</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88A2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7A1D1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43ED0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30EC4B5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2CAE8F4D">
            <w:pPr>
              <w:rPr>
                <w:rFonts w:hint="eastAsia" w:ascii="宋体"/>
                <w:sz w:val="24"/>
                <w:szCs w:val="24"/>
              </w:rPr>
            </w:pPr>
          </w:p>
        </w:tc>
        <w:tc>
          <w:tcPr>
            <w:tcW w:w="947" w:type="dxa"/>
            <w:vMerge w:val="restart"/>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9628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相关证书</w:t>
            </w:r>
          </w:p>
        </w:tc>
        <w:tc>
          <w:tcPr>
            <w:tcW w:w="1258"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40B9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名称</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6C0B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41AEF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3E15F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440C433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0CB8A9BC">
            <w:pPr>
              <w:rPr>
                <w:rFonts w:hint="eastAsia" w:ascii="宋体"/>
                <w:sz w:val="24"/>
                <w:szCs w:val="24"/>
              </w:rPr>
            </w:pPr>
          </w:p>
        </w:tc>
        <w:tc>
          <w:tcPr>
            <w:tcW w:w="947" w:type="dxa"/>
            <w:vMerge w:val="continue"/>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DC1A802">
            <w:pPr>
              <w:rPr>
                <w:rFonts w:hint="eastAsia" w:ascii="宋体"/>
                <w:sz w:val="24"/>
                <w:szCs w:val="24"/>
              </w:rPr>
            </w:pPr>
          </w:p>
        </w:tc>
        <w:tc>
          <w:tcPr>
            <w:tcW w:w="1258"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3C23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级别</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1A256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55ED6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0C078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r>
      <w:tr w14:paraId="397AEA4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563" w:hRule="atLeast"/>
          <w:jc w:val="center"/>
        </w:trPr>
        <w:tc>
          <w:tcPr>
            <w:tcW w:w="965" w:type="dxa"/>
            <w:vMerge w:val="restart"/>
            <w:tcBorders>
              <w:top w:val="single" w:color="auto" w:sz="8" w:space="0"/>
              <w:bottom w:val="single" w:color="auto" w:sz="8" w:space="0"/>
              <w:right w:val="single" w:color="auto" w:sz="8" w:space="0"/>
            </w:tcBorders>
            <w:shd w:val="clear"/>
            <w:tcMar>
              <w:left w:w="98" w:type="dxa"/>
              <w:right w:w="98" w:type="dxa"/>
            </w:tcMar>
            <w:vAlign w:val="center"/>
          </w:tcPr>
          <w:p w14:paraId="491B9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投标担保信息</w:t>
            </w: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77B8E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担保方式</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0F162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保函</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0A4E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银行转账</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34FF6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保函</w:t>
            </w:r>
          </w:p>
        </w:tc>
      </w:tr>
      <w:tr w14:paraId="14B5252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tblCellMar>
            <w:top w:w="0" w:type="dxa"/>
            <w:left w:w="0" w:type="dxa"/>
            <w:bottom w:w="0" w:type="dxa"/>
            <w:right w:w="0" w:type="dxa"/>
          </w:tblCellMar>
        </w:tblPrEx>
        <w:trPr>
          <w:trHeight w:val="695"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6F9A82AC">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15D1B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担保机构</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3915A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长沙银行股份有限公司</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22DF73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A106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江西裕民银行股份有限公司</w:t>
            </w:r>
          </w:p>
        </w:tc>
      </w:tr>
      <w:tr w14:paraId="7212AA5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022"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369E2A44">
            <w:pPr>
              <w:rPr>
                <w:rFonts w:hint="eastAsia" w:ascii="宋体"/>
                <w:sz w:val="24"/>
                <w:szCs w:val="24"/>
              </w:rPr>
            </w:pPr>
          </w:p>
        </w:tc>
        <w:tc>
          <w:tcPr>
            <w:tcW w:w="0" w:type="auto"/>
            <w:gridSpan w:val="2"/>
            <w:tcBorders>
              <w:top w:val="single" w:color="auto" w:sz="8" w:space="0"/>
              <w:left w:val="single" w:color="auto" w:sz="8" w:space="0"/>
              <w:bottom w:val="single" w:color="auto" w:sz="8" w:space="0"/>
              <w:right w:val="single" w:color="auto" w:sz="8" w:space="0"/>
            </w:tcBorders>
            <w:shd w:val="clear"/>
            <w:vAlign w:val="center"/>
          </w:tcPr>
          <w:p w14:paraId="035A0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经营地址</w:t>
            </w:r>
          </w:p>
        </w:tc>
        <w:tc>
          <w:tcPr>
            <w:tcW w:w="166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B3BD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湖南省长沙市岳麓区滨江路长沙银行大厦</w:t>
            </w:r>
          </w:p>
        </w:tc>
        <w:tc>
          <w:tcPr>
            <w:tcW w:w="1922" w:type="dxa"/>
            <w:tcBorders>
              <w:top w:val="single" w:color="auto" w:sz="8" w:space="0"/>
              <w:left w:val="single" w:color="auto" w:sz="8" w:space="0"/>
              <w:bottom w:val="single" w:color="auto" w:sz="8" w:space="0"/>
              <w:right w:val="single" w:color="auto" w:sz="8" w:space="0"/>
            </w:tcBorders>
            <w:shd w:val="clear"/>
            <w:tcMar>
              <w:left w:w="98" w:type="dxa"/>
              <w:right w:w="98" w:type="dxa"/>
            </w:tcMar>
            <w:vAlign w:val="center"/>
          </w:tcPr>
          <w:p w14:paraId="6CBFF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bottom w:val="single" w:color="auto" w:sz="8" w:space="0"/>
            </w:tcBorders>
            <w:shd w:val="clear"/>
            <w:tcMar>
              <w:left w:w="98" w:type="dxa"/>
              <w:right w:w="98" w:type="dxa"/>
            </w:tcMar>
            <w:vAlign w:val="center"/>
          </w:tcPr>
          <w:p w14:paraId="7A79A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江西省南昌市红谷滩区锦江路 99 号商联中心</w:t>
            </w:r>
          </w:p>
        </w:tc>
      </w:tr>
      <w:tr w14:paraId="2E54F4C4">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965" w:type="dxa"/>
            <w:vMerge w:val="continue"/>
            <w:tcBorders>
              <w:top w:val="single" w:color="auto" w:sz="8" w:space="0"/>
              <w:bottom w:val="single" w:color="auto" w:sz="8" w:space="0"/>
              <w:right w:val="single" w:color="auto" w:sz="8" w:space="0"/>
            </w:tcBorders>
            <w:shd w:val="clear"/>
            <w:tcMar>
              <w:left w:w="98" w:type="dxa"/>
              <w:right w:w="98" w:type="dxa"/>
            </w:tcMar>
            <w:vAlign w:val="center"/>
          </w:tcPr>
          <w:p w14:paraId="561FE326">
            <w:pPr>
              <w:rPr>
                <w:rFonts w:hint="eastAsia" w:ascii="宋体"/>
                <w:sz w:val="24"/>
                <w:szCs w:val="24"/>
              </w:rPr>
            </w:pPr>
          </w:p>
        </w:tc>
        <w:tc>
          <w:tcPr>
            <w:tcW w:w="0" w:type="auto"/>
            <w:gridSpan w:val="2"/>
            <w:tcBorders>
              <w:top w:val="single" w:color="auto" w:sz="8" w:space="0"/>
              <w:left w:val="single" w:color="auto" w:sz="8" w:space="0"/>
              <w:right w:val="single" w:color="auto" w:sz="8" w:space="0"/>
            </w:tcBorders>
            <w:shd w:val="clear"/>
            <w:vAlign w:val="center"/>
          </w:tcPr>
          <w:p w14:paraId="64581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联系电话</w:t>
            </w:r>
          </w:p>
        </w:tc>
        <w:tc>
          <w:tcPr>
            <w:tcW w:w="1662" w:type="dxa"/>
            <w:tcBorders>
              <w:top w:val="single" w:color="auto" w:sz="8" w:space="0"/>
              <w:left w:val="single" w:color="auto" w:sz="8" w:space="0"/>
              <w:right w:val="single" w:color="auto" w:sz="8" w:space="0"/>
            </w:tcBorders>
            <w:shd w:val="clear"/>
            <w:tcMar>
              <w:left w:w="98" w:type="dxa"/>
              <w:right w:w="98" w:type="dxa"/>
            </w:tcMar>
            <w:vAlign w:val="center"/>
          </w:tcPr>
          <w:p w14:paraId="1EBF0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0731-84159950</w:t>
            </w:r>
          </w:p>
        </w:tc>
        <w:tc>
          <w:tcPr>
            <w:tcW w:w="1922" w:type="dxa"/>
            <w:tcBorders>
              <w:top w:val="single" w:color="auto" w:sz="8" w:space="0"/>
              <w:left w:val="single" w:color="auto" w:sz="8" w:space="0"/>
              <w:right w:val="single" w:color="auto" w:sz="8" w:space="0"/>
            </w:tcBorders>
            <w:shd w:val="clear"/>
            <w:tcMar>
              <w:left w:w="98" w:type="dxa"/>
              <w:right w:w="98" w:type="dxa"/>
            </w:tcMar>
            <w:vAlign w:val="center"/>
          </w:tcPr>
          <w:p w14:paraId="658F3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 </w:t>
            </w:r>
          </w:p>
        </w:tc>
        <w:tc>
          <w:tcPr>
            <w:tcW w:w="2084" w:type="dxa"/>
            <w:tcBorders>
              <w:top w:val="single" w:color="auto" w:sz="8" w:space="0"/>
              <w:left w:val="single" w:color="auto" w:sz="8" w:space="0"/>
            </w:tcBorders>
            <w:shd w:val="clear"/>
            <w:tcMar>
              <w:left w:w="98" w:type="dxa"/>
              <w:right w:w="98" w:type="dxa"/>
            </w:tcMar>
            <w:vAlign w:val="center"/>
          </w:tcPr>
          <w:p w14:paraId="23B0C9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0791-83803966</w:t>
            </w:r>
          </w:p>
        </w:tc>
      </w:tr>
    </w:tbl>
    <w:p w14:paraId="0ABCE4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第一中标候选人其他人员：</w:t>
      </w:r>
    </w:p>
    <w:tbl>
      <w:tblPr>
        <w:tblW w:w="855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69"/>
        <w:gridCol w:w="2547"/>
        <w:gridCol w:w="1814"/>
        <w:gridCol w:w="1814"/>
        <w:gridCol w:w="1814"/>
      </w:tblGrid>
      <w:tr w14:paraId="0806B7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1018" w:hRule="atLeast"/>
          <w:jc w:val="center"/>
        </w:trPr>
        <w:tc>
          <w:tcPr>
            <w:tcW w:w="569" w:type="dxa"/>
            <w:tcBorders>
              <w:right w:val="single" w:color="auto" w:sz="6" w:space="0"/>
            </w:tcBorders>
            <w:shd w:val="clear"/>
            <w:tcMar>
              <w:left w:w="101" w:type="dxa"/>
              <w:right w:w="101" w:type="dxa"/>
            </w:tcMar>
            <w:vAlign w:val="center"/>
          </w:tcPr>
          <w:p w14:paraId="6D4B21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序号</w:t>
            </w:r>
          </w:p>
        </w:tc>
        <w:tc>
          <w:tcPr>
            <w:tcW w:w="2547" w:type="dxa"/>
            <w:tcBorders>
              <w:left w:val="single" w:color="auto" w:sz="6" w:space="0"/>
              <w:right w:val="single" w:color="auto" w:sz="6" w:space="0"/>
            </w:tcBorders>
            <w:shd w:val="clear"/>
            <w:tcMar>
              <w:left w:w="101" w:type="dxa"/>
              <w:right w:w="101" w:type="dxa"/>
            </w:tcMar>
            <w:vAlign w:val="center"/>
          </w:tcPr>
          <w:p w14:paraId="24DD5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人员名称</w:t>
            </w:r>
          </w:p>
        </w:tc>
        <w:tc>
          <w:tcPr>
            <w:tcW w:w="1814" w:type="dxa"/>
            <w:tcBorders>
              <w:left w:val="single" w:color="auto" w:sz="6" w:space="0"/>
              <w:right w:val="single" w:color="auto" w:sz="6" w:space="0"/>
            </w:tcBorders>
            <w:shd w:val="clear"/>
            <w:tcMar>
              <w:left w:w="101" w:type="dxa"/>
              <w:right w:w="101" w:type="dxa"/>
            </w:tcMar>
            <w:vAlign w:val="center"/>
          </w:tcPr>
          <w:p w14:paraId="50988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人员类型</w:t>
            </w:r>
          </w:p>
        </w:tc>
        <w:tc>
          <w:tcPr>
            <w:tcW w:w="1814" w:type="dxa"/>
            <w:tcBorders>
              <w:left w:val="single" w:color="auto" w:sz="6" w:space="0"/>
              <w:right w:val="single" w:color="auto" w:sz="6" w:space="0"/>
            </w:tcBorders>
            <w:shd w:val="clear"/>
            <w:tcMar>
              <w:left w:w="101" w:type="dxa"/>
              <w:right w:w="101" w:type="dxa"/>
            </w:tcMar>
            <w:vAlign w:val="center"/>
          </w:tcPr>
          <w:p w14:paraId="06FC74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证书名称</w:t>
            </w:r>
          </w:p>
        </w:tc>
        <w:tc>
          <w:tcPr>
            <w:tcW w:w="1814" w:type="dxa"/>
            <w:tcBorders>
              <w:left w:val="single" w:color="auto" w:sz="6" w:space="0"/>
            </w:tcBorders>
            <w:shd w:val="clear"/>
            <w:tcMar>
              <w:left w:w="101" w:type="dxa"/>
              <w:right w:w="101" w:type="dxa"/>
            </w:tcMar>
            <w:vAlign w:val="center"/>
          </w:tcPr>
          <w:p w14:paraId="2DCEC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证书编号</w:t>
            </w:r>
          </w:p>
        </w:tc>
      </w:tr>
    </w:tbl>
    <w:p w14:paraId="3B725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第二中标候选人其他人员：</w:t>
      </w:r>
    </w:p>
    <w:tbl>
      <w:tblPr>
        <w:tblStyle w:val="3"/>
        <w:tblW w:w="855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9"/>
        <w:gridCol w:w="2547"/>
        <w:gridCol w:w="1814"/>
        <w:gridCol w:w="1814"/>
        <w:gridCol w:w="1814"/>
      </w:tblGrid>
      <w:tr w14:paraId="5AE0C0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018" w:hRule="atLeast"/>
          <w:jc w:val="center"/>
        </w:trPr>
        <w:tc>
          <w:tcPr>
            <w:tcW w:w="569" w:type="dxa"/>
            <w:tcBorders>
              <w:right w:val="single" w:color="auto" w:sz="6" w:space="0"/>
            </w:tcBorders>
            <w:shd w:val="clear" w:color="auto" w:fill="auto"/>
            <w:tcMar>
              <w:left w:w="101" w:type="dxa"/>
              <w:right w:w="101" w:type="dxa"/>
            </w:tcMar>
            <w:vAlign w:val="center"/>
          </w:tcPr>
          <w:p w14:paraId="684B2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序号</w:t>
            </w:r>
          </w:p>
        </w:tc>
        <w:tc>
          <w:tcPr>
            <w:tcW w:w="2547" w:type="dxa"/>
            <w:tcBorders>
              <w:left w:val="single" w:color="auto" w:sz="6" w:space="0"/>
              <w:right w:val="single" w:color="auto" w:sz="6" w:space="0"/>
            </w:tcBorders>
            <w:shd w:val="clear" w:color="auto" w:fill="auto"/>
            <w:tcMar>
              <w:left w:w="101" w:type="dxa"/>
              <w:right w:w="101" w:type="dxa"/>
            </w:tcMar>
            <w:vAlign w:val="center"/>
          </w:tcPr>
          <w:p w14:paraId="6348C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人员名称</w:t>
            </w:r>
          </w:p>
        </w:tc>
        <w:tc>
          <w:tcPr>
            <w:tcW w:w="1814" w:type="dxa"/>
            <w:tcBorders>
              <w:left w:val="single" w:color="auto" w:sz="6" w:space="0"/>
              <w:right w:val="single" w:color="auto" w:sz="6" w:space="0"/>
            </w:tcBorders>
            <w:shd w:val="clear" w:color="auto" w:fill="auto"/>
            <w:tcMar>
              <w:left w:w="101" w:type="dxa"/>
              <w:right w:w="101" w:type="dxa"/>
            </w:tcMar>
            <w:vAlign w:val="center"/>
          </w:tcPr>
          <w:p w14:paraId="3951CF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人员类型</w:t>
            </w:r>
          </w:p>
        </w:tc>
        <w:tc>
          <w:tcPr>
            <w:tcW w:w="1814" w:type="dxa"/>
            <w:tcBorders>
              <w:left w:val="single" w:color="auto" w:sz="6" w:space="0"/>
              <w:right w:val="single" w:color="auto" w:sz="6" w:space="0"/>
            </w:tcBorders>
            <w:shd w:val="clear" w:color="auto" w:fill="auto"/>
            <w:tcMar>
              <w:left w:w="101" w:type="dxa"/>
              <w:right w:w="101" w:type="dxa"/>
            </w:tcMar>
            <w:vAlign w:val="center"/>
          </w:tcPr>
          <w:p w14:paraId="1D453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证书名称</w:t>
            </w:r>
          </w:p>
        </w:tc>
        <w:tc>
          <w:tcPr>
            <w:tcW w:w="1814" w:type="dxa"/>
            <w:tcBorders>
              <w:left w:val="single" w:color="auto" w:sz="6" w:space="0"/>
            </w:tcBorders>
            <w:shd w:val="clear" w:color="auto" w:fill="auto"/>
            <w:tcMar>
              <w:left w:w="101" w:type="dxa"/>
              <w:right w:w="101" w:type="dxa"/>
            </w:tcMar>
            <w:vAlign w:val="center"/>
          </w:tcPr>
          <w:p w14:paraId="59F055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证书编号</w:t>
            </w:r>
          </w:p>
        </w:tc>
      </w:tr>
    </w:tbl>
    <w:p w14:paraId="3B43BA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right="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第三中标候选人其他人员：</w:t>
      </w:r>
    </w:p>
    <w:tbl>
      <w:tblPr>
        <w:tblStyle w:val="3"/>
        <w:tblW w:w="855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9"/>
        <w:gridCol w:w="2547"/>
        <w:gridCol w:w="1814"/>
        <w:gridCol w:w="1814"/>
        <w:gridCol w:w="1814"/>
      </w:tblGrid>
      <w:tr w14:paraId="3FF94D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PrEx>
        <w:trPr>
          <w:trHeight w:val="1018" w:hRule="atLeast"/>
          <w:jc w:val="center"/>
        </w:trPr>
        <w:tc>
          <w:tcPr>
            <w:tcW w:w="569" w:type="dxa"/>
            <w:tcBorders>
              <w:right w:val="single" w:color="auto" w:sz="6" w:space="0"/>
            </w:tcBorders>
            <w:shd w:val="clear" w:color="auto" w:fill="auto"/>
            <w:tcMar>
              <w:left w:w="101" w:type="dxa"/>
              <w:right w:w="101" w:type="dxa"/>
            </w:tcMar>
            <w:vAlign w:val="center"/>
          </w:tcPr>
          <w:p w14:paraId="345F2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序号</w:t>
            </w:r>
          </w:p>
        </w:tc>
        <w:tc>
          <w:tcPr>
            <w:tcW w:w="2547" w:type="dxa"/>
            <w:tcBorders>
              <w:left w:val="single" w:color="auto" w:sz="6" w:space="0"/>
              <w:right w:val="single" w:color="auto" w:sz="6" w:space="0"/>
            </w:tcBorders>
            <w:shd w:val="clear" w:color="auto" w:fill="auto"/>
            <w:tcMar>
              <w:left w:w="101" w:type="dxa"/>
              <w:right w:w="101" w:type="dxa"/>
            </w:tcMar>
            <w:vAlign w:val="center"/>
          </w:tcPr>
          <w:p w14:paraId="38710A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人员名称</w:t>
            </w:r>
          </w:p>
        </w:tc>
        <w:tc>
          <w:tcPr>
            <w:tcW w:w="1814" w:type="dxa"/>
            <w:tcBorders>
              <w:left w:val="single" w:color="auto" w:sz="6" w:space="0"/>
              <w:right w:val="single" w:color="auto" w:sz="6" w:space="0"/>
            </w:tcBorders>
            <w:shd w:val="clear" w:color="auto" w:fill="auto"/>
            <w:tcMar>
              <w:left w:w="101" w:type="dxa"/>
              <w:right w:w="101" w:type="dxa"/>
            </w:tcMar>
            <w:vAlign w:val="center"/>
          </w:tcPr>
          <w:p w14:paraId="5D337A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人员类型</w:t>
            </w:r>
          </w:p>
        </w:tc>
        <w:tc>
          <w:tcPr>
            <w:tcW w:w="1814" w:type="dxa"/>
            <w:tcBorders>
              <w:left w:val="single" w:color="auto" w:sz="6" w:space="0"/>
              <w:right w:val="single" w:color="auto" w:sz="6" w:space="0"/>
            </w:tcBorders>
            <w:shd w:val="clear" w:color="auto" w:fill="auto"/>
            <w:tcMar>
              <w:left w:w="101" w:type="dxa"/>
              <w:right w:w="101" w:type="dxa"/>
            </w:tcMar>
            <w:vAlign w:val="center"/>
          </w:tcPr>
          <w:p w14:paraId="3EFA0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证书名称</w:t>
            </w:r>
          </w:p>
        </w:tc>
        <w:tc>
          <w:tcPr>
            <w:tcW w:w="1814" w:type="dxa"/>
            <w:tcBorders>
              <w:left w:val="single" w:color="auto" w:sz="6" w:space="0"/>
            </w:tcBorders>
            <w:shd w:val="clear" w:color="auto" w:fill="auto"/>
            <w:tcMar>
              <w:left w:w="101" w:type="dxa"/>
              <w:right w:w="101" w:type="dxa"/>
            </w:tcMar>
            <w:vAlign w:val="center"/>
          </w:tcPr>
          <w:p w14:paraId="468FF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shd w:val="clear" w:fill="FFFFFF"/>
              </w:rPr>
              <w:t>证书编号</w:t>
            </w:r>
          </w:p>
        </w:tc>
      </w:tr>
    </w:tbl>
    <w:p w14:paraId="1B21D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right="0"/>
        <w:jc w:val="center"/>
        <w:rPr>
          <w:rFonts w:hint="default" w:ascii="Helvetica" w:hAnsi="Helvetica" w:eastAsia="Helvetica" w:cs="Helvetica"/>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被否决投标的投标人情况：</w:t>
      </w:r>
    </w:p>
    <w:tbl>
      <w:tblPr>
        <w:tblW w:w="955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175"/>
        <w:gridCol w:w="4880"/>
        <w:gridCol w:w="3503"/>
      </w:tblGrid>
      <w:tr w14:paraId="627791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503" w:hRule="atLeast"/>
          <w:jc w:val="center"/>
        </w:trPr>
        <w:tc>
          <w:tcPr>
            <w:tcW w:w="1175" w:type="dxa"/>
            <w:tcBorders>
              <w:right w:val="single" w:color="auto" w:sz="6" w:space="0"/>
            </w:tcBorders>
            <w:shd w:val="clear"/>
            <w:tcMar>
              <w:left w:w="101" w:type="dxa"/>
              <w:right w:w="101" w:type="dxa"/>
            </w:tcMar>
            <w:vAlign w:val="center"/>
          </w:tcPr>
          <w:p w14:paraId="05758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序号</w:t>
            </w:r>
          </w:p>
        </w:tc>
        <w:tc>
          <w:tcPr>
            <w:tcW w:w="4880" w:type="dxa"/>
            <w:tcBorders>
              <w:left w:val="single" w:color="auto" w:sz="6" w:space="0"/>
              <w:right w:val="single" w:color="auto" w:sz="6" w:space="0"/>
            </w:tcBorders>
            <w:shd w:val="clear"/>
            <w:tcMar>
              <w:left w:w="101" w:type="dxa"/>
              <w:right w:w="101" w:type="dxa"/>
            </w:tcMar>
            <w:vAlign w:val="center"/>
          </w:tcPr>
          <w:p w14:paraId="49875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投标人名称</w:t>
            </w:r>
          </w:p>
        </w:tc>
        <w:tc>
          <w:tcPr>
            <w:tcW w:w="3503" w:type="dxa"/>
            <w:tcBorders>
              <w:left w:val="single" w:color="auto" w:sz="6" w:space="0"/>
            </w:tcBorders>
            <w:shd w:val="clear"/>
            <w:tcMar>
              <w:left w:w="101" w:type="dxa"/>
              <w:right w:w="101" w:type="dxa"/>
            </w:tcMar>
            <w:vAlign w:val="center"/>
          </w:tcPr>
          <w:p w14:paraId="7542D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sz w:val="24"/>
                <w:szCs w:val="24"/>
              </w:rPr>
            </w:pPr>
            <w:r>
              <w:rPr>
                <w:rFonts w:hint="eastAsia" w:ascii="宋体" w:hAnsi="宋体" w:eastAsia="宋体" w:cs="宋体"/>
                <w:sz w:val="24"/>
                <w:szCs w:val="24"/>
                <w:bdr w:val="none" w:color="auto" w:sz="0" w:space="0"/>
                <w:shd w:val="clear" w:fill="FFFFFF"/>
              </w:rPr>
              <w:t>否决依据和原因</w:t>
            </w:r>
          </w:p>
        </w:tc>
      </w:tr>
    </w:tbl>
    <w:p w14:paraId="1F045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w:t>
      </w:r>
      <w:r>
        <w:rPr>
          <w:rFonts w:hint="eastAsia" w:ascii="宋体" w:hAnsi="宋体" w:eastAsia="宋体" w:cs="宋体"/>
          <w:i w:val="0"/>
          <w:iCs w:val="0"/>
          <w:caps w:val="0"/>
          <w:color w:val="333333"/>
          <w:spacing w:val="0"/>
          <w:sz w:val="24"/>
          <w:szCs w:val="24"/>
          <w:u w:val="single"/>
          <w:bdr w:val="none" w:color="auto" w:sz="0" w:space="0"/>
          <w:shd w:val="clear" w:fill="FFFFFF"/>
        </w:rPr>
        <w:t>/</w:t>
      </w:r>
    </w:p>
    <w:p w14:paraId="52255F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公示期：</w:t>
      </w:r>
      <w:r>
        <w:rPr>
          <w:rFonts w:hint="eastAsia" w:ascii="宋体" w:hAnsi="宋体" w:eastAsia="宋体" w:cs="宋体"/>
          <w:i w:val="0"/>
          <w:iCs w:val="0"/>
          <w:caps w:val="0"/>
          <w:color w:val="333333"/>
          <w:spacing w:val="0"/>
          <w:sz w:val="24"/>
          <w:szCs w:val="24"/>
          <w:u w:val="single"/>
          <w:bdr w:val="none" w:color="auto" w:sz="0" w:space="0"/>
          <w:shd w:val="clear" w:fill="FFFFFF"/>
        </w:rPr>
        <w:t>2026年04月23日</w:t>
      </w:r>
      <w:r>
        <w:rPr>
          <w:rFonts w:hint="eastAsia" w:ascii="宋体" w:hAnsi="宋体" w:eastAsia="宋体" w:cs="宋体"/>
          <w:i w:val="0"/>
          <w:iCs w:val="0"/>
          <w:caps w:val="0"/>
          <w:color w:val="333333"/>
          <w:spacing w:val="0"/>
          <w:sz w:val="24"/>
          <w:szCs w:val="24"/>
          <w:bdr w:val="none" w:color="auto" w:sz="0" w:space="0"/>
          <w:shd w:val="clear" w:fill="FFFFFF"/>
        </w:rPr>
        <w:t>始至</w:t>
      </w:r>
      <w:r>
        <w:rPr>
          <w:rFonts w:hint="eastAsia" w:ascii="宋体" w:hAnsi="宋体" w:eastAsia="宋体" w:cs="宋体"/>
          <w:i w:val="0"/>
          <w:iCs w:val="0"/>
          <w:caps w:val="0"/>
          <w:color w:val="333333"/>
          <w:spacing w:val="0"/>
          <w:sz w:val="24"/>
          <w:szCs w:val="24"/>
          <w:u w:val="single"/>
          <w:bdr w:val="none" w:color="auto" w:sz="0" w:space="0"/>
          <w:shd w:val="clear" w:fill="FFFFFF"/>
        </w:rPr>
        <w:t>2026年04月28日</w:t>
      </w:r>
      <w:r>
        <w:rPr>
          <w:rFonts w:hint="eastAsia" w:ascii="宋体" w:hAnsi="宋体" w:eastAsia="宋体" w:cs="宋体"/>
          <w:i w:val="0"/>
          <w:iCs w:val="0"/>
          <w:caps w:val="0"/>
          <w:color w:val="333333"/>
          <w:spacing w:val="0"/>
          <w:sz w:val="24"/>
          <w:szCs w:val="24"/>
          <w:bdr w:val="none" w:color="auto" w:sz="0" w:space="0"/>
          <w:shd w:val="clear" w:fill="FFFFFF"/>
        </w:rPr>
        <w:t>时止（北京时间）。公示期间，投标人和其他利害关系人如有异议，应按照</w:t>
      </w:r>
      <w:r>
        <w:rPr>
          <w:rFonts w:hint="eastAsia" w:ascii="宋体" w:hAnsi="宋体" w:eastAsia="宋体" w:cs="宋体"/>
          <w:i w:val="0"/>
          <w:iCs w:val="0"/>
          <w:caps w:val="0"/>
          <w:color w:val="333333"/>
          <w:spacing w:val="0"/>
          <w:sz w:val="24"/>
          <w:szCs w:val="24"/>
          <w:u w:val="single"/>
          <w:bdr w:val="none" w:color="auto" w:sz="0" w:space="0"/>
          <w:shd w:val="clear" w:fill="FFFFFF"/>
        </w:rPr>
        <w:t>《工程建设项目招标投标活动投诉处理办法》、《关于印发〈湖南省招标投标活动投诉处理办法〉的通知》（湘发改法规〔2024〕419号）</w:t>
      </w:r>
      <w:r>
        <w:rPr>
          <w:rFonts w:hint="eastAsia" w:ascii="宋体" w:hAnsi="宋体" w:eastAsia="宋体" w:cs="宋体"/>
          <w:i w:val="0"/>
          <w:iCs w:val="0"/>
          <w:caps w:val="0"/>
          <w:color w:val="333333"/>
          <w:spacing w:val="0"/>
          <w:sz w:val="24"/>
          <w:szCs w:val="24"/>
          <w:bdr w:val="none" w:color="auto" w:sz="0" w:space="0"/>
          <w:shd w:val="clear" w:fill="FFFFFF"/>
        </w:rPr>
        <w:t>提出异议或投诉。公示期满对中标候选人若无异议，招标人将确定第一中标候选人为该项目的中标人。</w:t>
      </w:r>
    </w:p>
    <w:p w14:paraId="6DCDF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行政监督：</w:t>
      </w:r>
      <w:r>
        <w:rPr>
          <w:rFonts w:hint="eastAsia" w:ascii="宋体" w:hAnsi="宋体" w:eastAsia="宋体" w:cs="宋体"/>
          <w:i w:val="0"/>
          <w:iCs w:val="0"/>
          <w:caps w:val="0"/>
          <w:color w:val="333333"/>
          <w:spacing w:val="0"/>
          <w:sz w:val="24"/>
          <w:szCs w:val="24"/>
          <w:u w:val="single"/>
          <w:bdr w:val="none" w:color="auto" w:sz="0" w:space="0"/>
          <w:shd w:val="clear" w:fill="FFFFFF"/>
        </w:rPr>
        <w:t>湖南省·衡阳市·市辖区·衡阳市交通运输局、衡阳市解放大道27号、、0734-8850042</w:t>
      </w:r>
    </w:p>
    <w:p w14:paraId="64293F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 标 人：</w:t>
      </w:r>
      <w:r>
        <w:rPr>
          <w:rFonts w:hint="eastAsia" w:ascii="宋体" w:hAnsi="宋体" w:eastAsia="宋体" w:cs="宋体"/>
          <w:i w:val="0"/>
          <w:iCs w:val="0"/>
          <w:caps w:val="0"/>
          <w:color w:val="333333"/>
          <w:spacing w:val="0"/>
          <w:sz w:val="24"/>
          <w:szCs w:val="24"/>
          <w:u w:val="single"/>
          <w:bdr w:val="none" w:color="auto" w:sz="0" w:space="0"/>
          <w:shd w:val="clear" w:fill="FFFFFF"/>
        </w:rPr>
        <w:t>常宁市交通重大项目和战备事务中心、湖南省·衡阳市·常宁市·泉峰街道泉峰西路7号、张智、15211828428</w:t>
      </w:r>
    </w:p>
    <w:p w14:paraId="3B965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招标代理：</w:t>
      </w:r>
      <w:r>
        <w:rPr>
          <w:rFonts w:hint="eastAsia" w:ascii="宋体" w:hAnsi="宋体" w:eastAsia="宋体" w:cs="宋体"/>
          <w:i w:val="0"/>
          <w:iCs w:val="0"/>
          <w:caps w:val="0"/>
          <w:color w:val="333333"/>
          <w:spacing w:val="0"/>
          <w:sz w:val="24"/>
          <w:szCs w:val="24"/>
          <w:u w:val="single"/>
          <w:bdr w:val="none" w:color="auto" w:sz="0" w:space="0"/>
          <w:shd w:val="clear" w:fill="FFFFFF"/>
        </w:rPr>
        <w:t>湖南万成项目管理有限公司、湖南省·长沙市·天心区·湖南省长沙市天心区新姚南路222号御邦国际广场601、杨鑫、13973143241</w:t>
      </w:r>
    </w:p>
    <w:p w14:paraId="7F0A3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0" w:lineRule="atLeast"/>
        <w:ind w:left="0" w:right="0" w:firstLine="480"/>
        <w:rPr>
          <w:rFonts w:hint="default" w:ascii="Helvetica" w:hAnsi="Helvetica" w:eastAsia="Helvetica" w:cs="Helvetica"/>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    间：2026年04月23日</w:t>
      </w:r>
    </w:p>
    <w:p w14:paraId="0DBB002C"/>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465CC"/>
    <w:rsid w:val="1DDD2F8D"/>
    <w:rsid w:val="73546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2026-04-23T01:32:00Z</dcterms:created>
  <dc:creator>Administrator</dc:creator>
  <cp:lastModifiedBy>Administrator</cp:lastModifiedBy>
  <dcterms:modified xsi:type="dcterms:W3CDTF">2026-04-23T01:34:27Z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772EA94668CA4FBE98E6E4F716FE47CC_11</vt:lpwstr>
  </property>
  <property fmtid="{D5CDD505-2E9C-101B-9397-08002B2CF9AE}" pid="4" name="KSOTemplateDocerSaveRecord">
    <vt:lpwstr>eyJoZGlkIjoiMmMzZjQ1NzU5OTgxYjIyZTUwMTUyYWU3ZjY5NDVkMjciLCJ1c2VySWQiOiIzNjQ1NTQwNDkifQ==</vt:lpwstr>
  </property>
</Properties>
</file>