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8481"/>
      </w:tblGrid>
      <w:tr w14:paraId="71CF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99" w:type="dxa"/>
            <w:gridSpan w:val="2"/>
            <w:vAlign w:val="center"/>
          </w:tcPr>
          <w:p w14:paraId="1639FB44">
            <w:pPr>
              <w:spacing w:line="320" w:lineRule="exact"/>
              <w:ind w:firstLine="480" w:firstLineChars="200"/>
              <w:jc w:val="center"/>
              <w:rPr>
                <w:rFonts w:hint="default" w:ascii="宋体" w:hAnsi="宋体" w:eastAsia="宋体" w:cs="宋体"/>
                <w:sz w:val="24"/>
                <w:szCs w:val="24"/>
                <w:lang w:val="en-US"/>
              </w:rPr>
            </w:pPr>
            <w:r>
              <w:rPr>
                <w:rFonts w:hint="eastAsia" w:ascii="仿宋" w:hAnsi="仿宋" w:eastAsia="仿宋" w:cs="仿宋"/>
                <w:sz w:val="24"/>
                <w:szCs w:val="24"/>
                <w:lang w:eastAsia="zh-CN"/>
              </w:rPr>
              <w:t>湖南省湘衡盐化有限责任公司“8•24”一般起重伤害事故</w:t>
            </w:r>
            <w:r>
              <w:rPr>
                <w:rFonts w:hint="eastAsia" w:ascii="仿宋" w:hAnsi="仿宋" w:eastAsia="仿宋" w:cs="仿宋"/>
                <w:sz w:val="24"/>
                <w:szCs w:val="24"/>
                <w:lang w:val="en-US" w:eastAsia="zh-CN"/>
              </w:rPr>
              <w:t>案</w:t>
            </w:r>
          </w:p>
        </w:tc>
      </w:tr>
      <w:tr w14:paraId="209D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8" w:type="dxa"/>
            <w:vAlign w:val="center"/>
          </w:tcPr>
          <w:p w14:paraId="10E5B6BB">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8481" w:type="dxa"/>
            <w:vAlign w:val="center"/>
          </w:tcPr>
          <w:p w14:paraId="1EF4C09C">
            <w:pPr>
              <w:jc w:val="center"/>
              <w:rPr>
                <w:rFonts w:ascii="仿宋" w:hAnsi="仿宋" w:eastAsia="仿宋" w:cs="仿宋"/>
                <w:sz w:val="24"/>
                <w:szCs w:val="24"/>
              </w:rPr>
            </w:pPr>
            <w:r>
              <w:rPr>
                <w:rFonts w:hint="eastAsia" w:ascii="仿宋" w:hAnsi="仿宋" w:eastAsia="仿宋" w:cs="仿宋"/>
                <w:sz w:val="24"/>
                <w:szCs w:val="24"/>
              </w:rPr>
              <w:t>（湘衡）应急罚〔202</w:t>
            </w:r>
            <w:r>
              <w:rPr>
                <w:rFonts w:hint="eastAsia" w:ascii="仿宋" w:hAnsi="仿宋" w:eastAsia="仿宋" w:cs="仿宋"/>
                <w:sz w:val="24"/>
                <w:szCs w:val="24"/>
                <w:lang w:val="en-US" w:eastAsia="zh-CN"/>
              </w:rPr>
              <w:t>6</w:t>
            </w:r>
            <w:r>
              <w:rPr>
                <w:rFonts w:hint="eastAsia" w:ascii="仿宋" w:hAnsi="仿宋" w:eastAsia="仿宋" w:cs="仿宋"/>
                <w:sz w:val="24"/>
                <w:szCs w:val="24"/>
              </w:rPr>
              <w:t>〕执法-</w:t>
            </w:r>
            <w:r>
              <w:rPr>
                <w:rFonts w:hint="eastAsia" w:ascii="仿宋" w:hAnsi="仿宋" w:eastAsia="仿宋" w:cs="仿宋"/>
                <w:sz w:val="24"/>
                <w:szCs w:val="24"/>
                <w:lang w:val="en-US" w:eastAsia="zh-CN"/>
              </w:rPr>
              <w:t>3</w:t>
            </w:r>
            <w:r>
              <w:rPr>
                <w:rFonts w:hint="eastAsia" w:ascii="仿宋" w:hAnsi="仿宋" w:eastAsia="仿宋" w:cs="仿宋"/>
                <w:sz w:val="24"/>
                <w:szCs w:val="24"/>
              </w:rPr>
              <w:t>号</w:t>
            </w:r>
          </w:p>
        </w:tc>
      </w:tr>
      <w:tr w14:paraId="3FDB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8" w:type="dxa"/>
            <w:vAlign w:val="center"/>
          </w:tcPr>
          <w:p w14:paraId="7EF22E3A">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8481" w:type="dxa"/>
            <w:vAlign w:val="center"/>
          </w:tcPr>
          <w:p w14:paraId="48746246">
            <w:pPr>
              <w:jc w:val="center"/>
              <w:rPr>
                <w:rFonts w:ascii="仿宋" w:hAnsi="仿宋" w:eastAsia="仿宋" w:cs="仿宋"/>
                <w:sz w:val="24"/>
                <w:szCs w:val="24"/>
              </w:rPr>
            </w:pPr>
            <w:r>
              <w:rPr>
                <w:rFonts w:hint="eastAsia" w:ascii="仿宋" w:hAnsi="仿宋" w:eastAsia="仿宋" w:cs="仿宋"/>
                <w:sz w:val="24"/>
                <w:szCs w:val="24"/>
              </w:rPr>
              <w:t>行政处罚决定书</w:t>
            </w:r>
          </w:p>
        </w:tc>
      </w:tr>
      <w:tr w14:paraId="2CC8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18" w:type="dxa"/>
            <w:vAlign w:val="center"/>
          </w:tcPr>
          <w:p w14:paraId="0FB34B96">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8481" w:type="dxa"/>
            <w:vAlign w:val="center"/>
          </w:tcPr>
          <w:p w14:paraId="46A79DBC">
            <w:pPr>
              <w:jc w:val="center"/>
              <w:rPr>
                <w:rFonts w:ascii="仿宋" w:hAnsi="仿宋" w:eastAsia="仿宋" w:cs="仿宋"/>
                <w:sz w:val="24"/>
                <w:szCs w:val="24"/>
              </w:rPr>
            </w:pPr>
            <w:r>
              <w:rPr>
                <w:rFonts w:hint="eastAsia" w:ascii="仿宋" w:hAnsi="仿宋" w:eastAsia="仿宋" w:cs="仿宋"/>
                <w:sz w:val="24"/>
                <w:szCs w:val="24"/>
                <w:lang w:eastAsia="zh-CN"/>
              </w:rPr>
              <w:t>湖南</w:t>
            </w:r>
            <w:r>
              <w:rPr>
                <w:rFonts w:hint="eastAsia" w:ascii="仿宋" w:hAnsi="仿宋" w:eastAsia="仿宋" w:cs="仿宋"/>
                <w:sz w:val="24"/>
                <w:szCs w:val="24"/>
                <w:lang w:val="en-US" w:eastAsia="zh-CN"/>
              </w:rPr>
              <w:t>标辰建设</w:t>
            </w:r>
            <w:r>
              <w:rPr>
                <w:rFonts w:hint="eastAsia" w:ascii="仿宋" w:hAnsi="仿宋" w:eastAsia="仿宋" w:cs="仿宋"/>
                <w:sz w:val="24"/>
                <w:szCs w:val="24"/>
                <w:lang w:eastAsia="zh-CN"/>
              </w:rPr>
              <w:t>有限公司</w:t>
            </w:r>
          </w:p>
        </w:tc>
      </w:tr>
      <w:tr w14:paraId="01F9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18" w:type="dxa"/>
            <w:vAlign w:val="center"/>
          </w:tcPr>
          <w:p w14:paraId="65546C37">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8481" w:type="dxa"/>
            <w:vAlign w:val="center"/>
          </w:tcPr>
          <w:p w14:paraId="3DDAB72A">
            <w:pPr>
              <w:jc w:val="center"/>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tc>
      </w:tr>
      <w:tr w14:paraId="495E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8" w:type="dxa"/>
            <w:vAlign w:val="center"/>
          </w:tcPr>
          <w:p w14:paraId="1567C139">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8481" w:type="dxa"/>
            <w:vAlign w:val="center"/>
          </w:tcPr>
          <w:p w14:paraId="277E42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一年</w:t>
            </w:r>
          </w:p>
        </w:tc>
      </w:tr>
      <w:tr w14:paraId="2956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5" w:hRule="atLeast"/>
        </w:trPr>
        <w:tc>
          <w:tcPr>
            <w:tcW w:w="1518" w:type="dxa"/>
            <w:vAlign w:val="center"/>
          </w:tcPr>
          <w:p w14:paraId="239AF941">
            <w:pPr>
              <w:pStyle w:val="4"/>
              <w:shd w:val="clear" w:color="auto" w:fill="FFFFFF"/>
              <w:spacing w:before="0" w:beforeAutospacing="0" w:after="0" w:afterAutospacing="0"/>
              <w:jc w:val="center"/>
              <w:rPr>
                <w:b/>
                <w:color w:val="000000"/>
              </w:rPr>
            </w:pPr>
            <w:r>
              <w:rPr>
                <w:rFonts w:hint="eastAsia"/>
                <w:b/>
                <w:color w:val="333333"/>
              </w:rPr>
              <w:t>违法事实</w:t>
            </w:r>
          </w:p>
          <w:p w14:paraId="50EA6D9C">
            <w:pPr>
              <w:pStyle w:val="4"/>
              <w:shd w:val="clear" w:color="auto" w:fill="FFFFFF"/>
              <w:spacing w:before="0" w:beforeAutospacing="0" w:after="0" w:afterAutospacing="0"/>
              <w:jc w:val="center"/>
              <w:rPr>
                <w:b/>
                <w:color w:val="000000"/>
              </w:rPr>
            </w:pPr>
            <w:r>
              <w:rPr>
                <w:rFonts w:hint="eastAsia"/>
                <w:b/>
                <w:color w:val="333333"/>
              </w:rPr>
              <w:t>及证据</w:t>
            </w:r>
          </w:p>
          <w:p w14:paraId="1BE6008C">
            <w:pPr>
              <w:jc w:val="center"/>
              <w:rPr>
                <w:rFonts w:ascii="宋体" w:hAnsi="宋体" w:eastAsia="宋体" w:cs="宋体"/>
                <w:b/>
                <w:sz w:val="24"/>
                <w:szCs w:val="24"/>
              </w:rPr>
            </w:pPr>
          </w:p>
        </w:tc>
        <w:tc>
          <w:tcPr>
            <w:tcW w:w="8481" w:type="dxa"/>
            <w:vAlign w:val="center"/>
          </w:tcPr>
          <w:p w14:paraId="459D14F3">
            <w:pPr>
              <w:spacing w:line="360" w:lineRule="exact"/>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2025年8月24日，该公司在承包湖南省湘衡盐化有限责任公司小包装厂厂房五楼屋面的风机雨棚平台实施防水项目作业过程中，发生一起起重伤害事故，造成 1 人死亡，直接经济损失约121万元。经衡阳市人民政府成立的湖南省湘衡盐化有限责任公司“8•24”一般起重伤害事故调查组调查认定，并经衡阳市人民政府批复，该事故是一起一般生产安全责任事故，该公司是该起事故的责任单位。 经进一步调查核实，该公司主要存在以下行为：一是安全生产主体责任落实不到位，未建立健全安全生产管理机构和管理制度；二是未构建安全风险分级管控和隐患排查治理双重预防机制。</w:t>
            </w:r>
          </w:p>
          <w:p w14:paraId="11FB8F2D">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上述违法行为主要证据有：</w:t>
            </w:r>
          </w:p>
          <w:p w14:paraId="6A6C150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证据一：</w:t>
            </w:r>
            <w:r>
              <w:rPr>
                <w:rFonts w:hint="eastAsia" w:ascii="仿宋" w:hAnsi="仿宋" w:eastAsia="仿宋" w:cs="仿宋"/>
                <w:sz w:val="24"/>
                <w:szCs w:val="24"/>
                <w:lang w:eastAsia="zh-CN"/>
              </w:rPr>
              <w:t>该公司</w:t>
            </w:r>
            <w:r>
              <w:rPr>
                <w:rFonts w:hint="eastAsia" w:ascii="仿宋" w:hAnsi="仿宋" w:eastAsia="仿宋" w:cs="仿宋"/>
                <w:sz w:val="24"/>
                <w:szCs w:val="24"/>
              </w:rPr>
              <w:t>营业执照复印件 1 份，证明</w:t>
            </w:r>
            <w:r>
              <w:rPr>
                <w:rFonts w:hint="eastAsia" w:ascii="仿宋" w:hAnsi="仿宋" w:eastAsia="仿宋" w:cs="仿宋"/>
                <w:sz w:val="24"/>
                <w:szCs w:val="24"/>
                <w:lang w:eastAsia="zh-CN"/>
              </w:rPr>
              <w:t>该公司</w:t>
            </w:r>
            <w:r>
              <w:rPr>
                <w:rFonts w:hint="eastAsia" w:ascii="仿宋" w:hAnsi="仿宋" w:eastAsia="仿宋" w:cs="仿宋"/>
                <w:sz w:val="24"/>
                <w:szCs w:val="24"/>
              </w:rPr>
              <w:t>是合法经营的有限责任公司，且法定代表人为邓正筠。</w:t>
            </w:r>
          </w:p>
          <w:p w14:paraId="69006E6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证据二：《湖南省湘衡盐化有限责任公司“8•24”一般起重伤害事故调查报告》（衡应急【2025】50 号）1 份，证明</w:t>
            </w:r>
            <w:r>
              <w:rPr>
                <w:rFonts w:hint="eastAsia" w:ascii="仿宋" w:hAnsi="仿宋" w:eastAsia="仿宋" w:cs="仿宋"/>
                <w:sz w:val="24"/>
                <w:szCs w:val="24"/>
                <w:lang w:eastAsia="zh-CN"/>
              </w:rPr>
              <w:t>该公司</w:t>
            </w:r>
            <w:r>
              <w:rPr>
                <w:rFonts w:hint="eastAsia" w:ascii="仿宋" w:hAnsi="仿宋" w:eastAsia="仿宋" w:cs="仿宋"/>
                <w:sz w:val="24"/>
                <w:szCs w:val="24"/>
              </w:rPr>
              <w:t>于 2025年 8 月 24 日在湘衡盐化公司进行项目施工时发生了一起生产安全责任事故。</w:t>
            </w:r>
          </w:p>
          <w:p w14:paraId="648168A7">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证据三：衡阳市人民政府《关于对湖南省湘衡盐化有限责任公司“8•24”一般起重伤害事故调查报告的批复》1 份，证明市政府对事故调查组提交的《湖南省湘衡盐化有限责任公司“8•24”一般起重伤害事故调查报告》原则上同意，且同意本局依法依规对事故责任单位及责任人员予以行政处罚。</w:t>
            </w:r>
          </w:p>
          <w:p w14:paraId="7D08455A">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证据四：《关于鸡公吊机是否属于特种设备的说明》，证明“湖南省湘衡盐化有限责任公司“8•24”一般起重伤害事故”中所使用的简易吊机（鸡公吊）不是特种设备，处罚主体符合法定职权。</w:t>
            </w:r>
          </w:p>
          <w:p w14:paraId="41E68ECA">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证据五：</w:t>
            </w:r>
            <w:r>
              <w:rPr>
                <w:rFonts w:hint="eastAsia" w:ascii="仿宋" w:hAnsi="仿宋" w:eastAsia="仿宋" w:cs="仿宋"/>
                <w:sz w:val="24"/>
                <w:szCs w:val="24"/>
                <w:lang w:eastAsia="zh-CN"/>
              </w:rPr>
              <w:t>该公司</w:t>
            </w:r>
            <w:r>
              <w:rPr>
                <w:rFonts w:hint="eastAsia" w:ascii="仿宋" w:hAnsi="仿宋" w:eastAsia="仿宋" w:cs="仿宋"/>
                <w:sz w:val="24"/>
                <w:szCs w:val="24"/>
              </w:rPr>
              <w:t>提供的《小包屋面防水项目建设工程施工合同》，证明湘衡盐化公司的小包屋面防水项目由</w:t>
            </w:r>
            <w:r>
              <w:rPr>
                <w:rFonts w:hint="eastAsia" w:ascii="仿宋" w:hAnsi="仿宋" w:eastAsia="仿宋" w:cs="仿宋"/>
                <w:sz w:val="24"/>
                <w:szCs w:val="24"/>
                <w:lang w:eastAsia="zh-CN"/>
              </w:rPr>
              <w:t>该公司</w:t>
            </w:r>
            <w:r>
              <w:rPr>
                <w:rFonts w:hint="eastAsia" w:ascii="仿宋" w:hAnsi="仿宋" w:eastAsia="仿宋" w:cs="仿宋"/>
                <w:sz w:val="24"/>
                <w:szCs w:val="24"/>
              </w:rPr>
              <w:t>承包。</w:t>
            </w:r>
          </w:p>
          <w:p w14:paraId="1E8E1B26">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证据六：</w:t>
            </w:r>
            <w:r>
              <w:rPr>
                <w:rFonts w:hint="eastAsia" w:ascii="仿宋" w:hAnsi="仿宋" w:eastAsia="仿宋" w:cs="仿宋"/>
                <w:sz w:val="24"/>
                <w:szCs w:val="24"/>
                <w:lang w:eastAsia="zh-CN"/>
              </w:rPr>
              <w:t>该公司</w:t>
            </w:r>
            <w:r>
              <w:rPr>
                <w:rFonts w:hint="eastAsia" w:ascii="仿宋" w:hAnsi="仿宋" w:eastAsia="仿宋" w:cs="仿宋"/>
                <w:sz w:val="24"/>
                <w:szCs w:val="24"/>
              </w:rPr>
              <w:t>提供的《项目经理委托书》及《小包屋面防水项目建设工程施工合同》，证明詹浩为小包屋面防水项目的项目经理。</w:t>
            </w:r>
          </w:p>
          <w:p w14:paraId="0581BF2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证据七：</w:t>
            </w:r>
            <w:r>
              <w:rPr>
                <w:rFonts w:hint="eastAsia" w:ascii="仿宋" w:hAnsi="仿宋" w:eastAsia="仿宋" w:cs="仿宋"/>
                <w:sz w:val="24"/>
                <w:szCs w:val="24"/>
                <w:lang w:eastAsia="zh-CN"/>
              </w:rPr>
              <w:t>该公司</w:t>
            </w:r>
            <w:r>
              <w:rPr>
                <w:rFonts w:hint="eastAsia" w:ascii="仿宋" w:hAnsi="仿宋" w:eastAsia="仿宋" w:cs="仿宋"/>
                <w:sz w:val="24"/>
                <w:szCs w:val="24"/>
              </w:rPr>
              <w:t>提供的《湖南标辰建设有限公司驻湘衡项目人员清单表》，证明詹浩、谭晓平和死者连志华为</w:t>
            </w:r>
            <w:r>
              <w:rPr>
                <w:rFonts w:hint="eastAsia" w:ascii="仿宋" w:hAnsi="仿宋" w:eastAsia="仿宋" w:cs="仿宋"/>
                <w:sz w:val="24"/>
                <w:szCs w:val="24"/>
                <w:lang w:eastAsia="zh-CN"/>
              </w:rPr>
              <w:t>该公司</w:t>
            </w:r>
            <w:r>
              <w:rPr>
                <w:rFonts w:hint="eastAsia" w:ascii="仿宋" w:hAnsi="仿宋" w:eastAsia="仿宋" w:cs="仿宋"/>
                <w:sz w:val="24"/>
                <w:szCs w:val="24"/>
              </w:rPr>
              <w:t>从业人员。</w:t>
            </w:r>
          </w:p>
          <w:p w14:paraId="6F3DAAC2">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证据八：</w:t>
            </w:r>
            <w:r>
              <w:rPr>
                <w:rFonts w:hint="eastAsia" w:ascii="仿宋" w:hAnsi="仿宋" w:eastAsia="仿宋" w:cs="仿宋"/>
                <w:sz w:val="24"/>
                <w:szCs w:val="24"/>
                <w:lang w:eastAsia="zh-CN"/>
              </w:rPr>
              <w:t>该公司</w:t>
            </w:r>
            <w:r>
              <w:rPr>
                <w:rFonts w:hint="eastAsia" w:ascii="仿宋" w:hAnsi="仿宋" w:eastAsia="仿宋" w:cs="仿宋"/>
                <w:sz w:val="24"/>
                <w:szCs w:val="24"/>
              </w:rPr>
              <w:t>提供的《湘衡盐化有限责任公司小包装厂屋面防水项目 8.24 事故应急处理简述》、《居民死亡医学证明推断书》、《连志华工亡赔偿协议》、《事故直接经济损失清单》，证明 2025 年 8 月 24 日发生事故造成 1 人（连志华）死亡。</w:t>
            </w:r>
          </w:p>
          <w:p w14:paraId="48624AC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证据九：邓正筠、詹浩、谭晓平、张达昀共4 人身份证复印件各 1 份，证明被询问人员完全具备民事行为能力且身份合法。</w:t>
            </w:r>
          </w:p>
          <w:p w14:paraId="06D56CAF">
            <w:pPr>
              <w:spacing w:line="360" w:lineRule="exact"/>
              <w:ind w:firstLine="480" w:firstLineChars="200"/>
              <w:rPr>
                <w:rFonts w:ascii="宋体" w:hAnsi="宋体" w:eastAsia="宋体" w:cs="宋体"/>
                <w:sz w:val="24"/>
                <w:szCs w:val="24"/>
              </w:rPr>
            </w:pPr>
            <w:r>
              <w:rPr>
                <w:rFonts w:hint="eastAsia" w:ascii="仿宋" w:hAnsi="仿宋" w:eastAsia="仿宋" w:cs="仿宋"/>
                <w:sz w:val="24"/>
                <w:szCs w:val="24"/>
              </w:rPr>
              <w:t>证据十：邓正筠、詹浩、张达昀 3 人询问笔录各 1 份，均由被询问人签字捺印确认，证明</w:t>
            </w:r>
            <w:r>
              <w:rPr>
                <w:rFonts w:hint="eastAsia" w:ascii="仿宋" w:hAnsi="仿宋" w:eastAsia="仿宋" w:cs="仿宋"/>
                <w:sz w:val="24"/>
                <w:szCs w:val="24"/>
                <w:lang w:eastAsia="zh-CN"/>
              </w:rPr>
              <w:t>该公司</w:t>
            </w:r>
            <w:r>
              <w:rPr>
                <w:rFonts w:hint="eastAsia" w:ascii="仿宋" w:hAnsi="仿宋" w:eastAsia="仿宋" w:cs="仿宋"/>
                <w:sz w:val="24"/>
                <w:szCs w:val="24"/>
              </w:rPr>
              <w:t>上述违法行为及事实存在。</w:t>
            </w:r>
          </w:p>
        </w:tc>
      </w:tr>
      <w:tr w14:paraId="30BC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446BEDE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8481" w:type="dxa"/>
            <w:vAlign w:val="center"/>
          </w:tcPr>
          <w:p w14:paraId="154B7BEF">
            <w:pPr>
              <w:ind w:firstLine="240" w:firstLineChars="100"/>
              <w:jc w:val="left"/>
              <w:rPr>
                <w:rFonts w:ascii="仿宋" w:hAnsi="仿宋" w:eastAsia="仿宋" w:cs="仿宋"/>
                <w:sz w:val="24"/>
                <w:szCs w:val="24"/>
              </w:rPr>
            </w:pPr>
            <w:r>
              <w:rPr>
                <w:rFonts w:hint="eastAsia" w:ascii="仿宋" w:hAnsi="仿宋" w:eastAsia="仿宋" w:cs="仿宋"/>
                <w:sz w:val="24"/>
                <w:szCs w:val="24"/>
              </w:rPr>
              <w:t>依据《</w:t>
            </w:r>
            <w:r>
              <w:rPr>
                <w:rFonts w:hint="default" w:ascii="仿宋" w:hAnsi="仿宋" w:eastAsia="仿宋" w:cs="仿宋"/>
                <w:sz w:val="24"/>
                <w:szCs w:val="24"/>
                <w:lang w:val="en-US" w:eastAsia="zh-CN"/>
              </w:rPr>
              <w:t>中华人民共和国安全生产法</w:t>
            </w:r>
            <w:bookmarkStart w:id="0" w:name="_GoBack"/>
            <w:bookmarkEnd w:id="0"/>
            <w:r>
              <w:rPr>
                <w:rFonts w:hint="eastAsia" w:ascii="仿宋" w:hAnsi="仿宋" w:eastAsia="仿宋" w:cs="仿宋"/>
                <w:sz w:val="24"/>
                <w:szCs w:val="24"/>
              </w:rPr>
              <w:t>》</w:t>
            </w:r>
            <w:r>
              <w:rPr>
                <w:rFonts w:hint="default" w:ascii="仿宋" w:hAnsi="仿宋" w:eastAsia="仿宋" w:cs="仿宋"/>
                <w:sz w:val="24"/>
                <w:szCs w:val="24"/>
                <w:lang w:val="en-US" w:eastAsia="zh-CN"/>
              </w:rPr>
              <w:t>第一百一十四条第一款第一项</w:t>
            </w:r>
            <w:r>
              <w:rPr>
                <w:rFonts w:hint="eastAsia" w:ascii="仿宋" w:hAnsi="仿宋" w:eastAsia="仿宋" w:cs="仿宋"/>
                <w:sz w:val="24"/>
                <w:szCs w:val="24"/>
              </w:rPr>
              <w:t>之规定</w:t>
            </w:r>
          </w:p>
        </w:tc>
      </w:tr>
      <w:tr w14:paraId="0A31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20AFCA19">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8481" w:type="dxa"/>
            <w:vAlign w:val="center"/>
          </w:tcPr>
          <w:p w14:paraId="49CF2A68">
            <w:pPr>
              <w:jc w:val="center"/>
              <w:rPr>
                <w:rFonts w:ascii="仿宋" w:hAnsi="仿宋" w:eastAsia="仿宋" w:cs="仿宋"/>
                <w:sz w:val="24"/>
                <w:szCs w:val="24"/>
              </w:rPr>
            </w:pPr>
            <w:r>
              <w:rPr>
                <w:rFonts w:hint="eastAsia" w:ascii="仿宋" w:hAnsi="仿宋" w:eastAsia="仿宋" w:cs="仿宋"/>
                <w:sz w:val="24"/>
                <w:szCs w:val="24"/>
              </w:rPr>
              <w:t>处罚人民币</w:t>
            </w:r>
            <w:r>
              <w:rPr>
                <w:rFonts w:hint="eastAsia" w:ascii="仿宋" w:hAnsi="仿宋" w:eastAsia="仿宋" w:cs="仿宋"/>
                <w:sz w:val="24"/>
                <w:szCs w:val="24"/>
                <w:lang w:val="en-US" w:eastAsia="zh-CN"/>
              </w:rPr>
              <w:t>伍拾伍</w:t>
            </w:r>
            <w:r>
              <w:rPr>
                <w:rFonts w:hint="eastAsia" w:ascii="仿宋" w:hAnsi="仿宋" w:eastAsia="仿宋" w:cs="仿宋"/>
                <w:sz w:val="24"/>
                <w:szCs w:val="24"/>
              </w:rPr>
              <w:t>万元整（¥</w:t>
            </w:r>
            <w:r>
              <w:rPr>
                <w:rFonts w:hint="eastAsia" w:ascii="仿宋" w:hAnsi="仿宋" w:eastAsia="仿宋" w:cs="仿宋"/>
                <w:sz w:val="24"/>
                <w:szCs w:val="24"/>
                <w:lang w:val="en-US" w:eastAsia="zh-CN"/>
              </w:rPr>
              <w:t>55</w:t>
            </w:r>
            <w:r>
              <w:rPr>
                <w:rFonts w:hint="eastAsia" w:ascii="仿宋" w:hAnsi="仿宋" w:eastAsia="仿宋" w:cs="仿宋"/>
                <w:sz w:val="24"/>
                <w:szCs w:val="24"/>
              </w:rPr>
              <w:t>0000.00元）罚款。</w:t>
            </w:r>
          </w:p>
        </w:tc>
      </w:tr>
      <w:tr w14:paraId="1968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206EA59F">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8481" w:type="dxa"/>
            <w:vAlign w:val="center"/>
          </w:tcPr>
          <w:p w14:paraId="3876DC95">
            <w:pPr>
              <w:jc w:val="center"/>
              <w:rPr>
                <w:rFonts w:ascii="仿宋" w:hAnsi="仿宋" w:eastAsia="仿宋" w:cs="仿宋"/>
                <w:sz w:val="24"/>
                <w:szCs w:val="24"/>
              </w:rPr>
            </w:pPr>
            <w:r>
              <w:rPr>
                <w:rFonts w:hint="eastAsia" w:ascii="仿宋" w:hAnsi="仿宋" w:eastAsia="仿宋" w:cs="仿宋"/>
                <w:sz w:val="24"/>
                <w:szCs w:val="24"/>
              </w:rPr>
              <w:t>衡阳市应急管理局</w:t>
            </w:r>
          </w:p>
        </w:tc>
      </w:tr>
    </w:tbl>
    <w:p w14:paraId="3A14BADF">
      <w:pPr>
        <w:tabs>
          <w:tab w:val="left" w:pos="1603"/>
        </w:tabs>
        <w:jc w:val="left"/>
      </w:pPr>
    </w:p>
    <w:sectPr>
      <w:pgSz w:w="11906" w:h="16838"/>
      <w:pgMar w:top="930" w:right="952" w:bottom="93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20EB3"/>
    <w:rsid w:val="00D51CE6"/>
    <w:rsid w:val="00D812BF"/>
    <w:rsid w:val="00DB3A8C"/>
    <w:rsid w:val="00DD6D44"/>
    <w:rsid w:val="00DE216D"/>
    <w:rsid w:val="00E024E1"/>
    <w:rsid w:val="00E05110"/>
    <w:rsid w:val="00E34820"/>
    <w:rsid w:val="00E5076A"/>
    <w:rsid w:val="00E65CC9"/>
    <w:rsid w:val="00E76F2D"/>
    <w:rsid w:val="00E87802"/>
    <w:rsid w:val="00E9574B"/>
    <w:rsid w:val="00EA5439"/>
    <w:rsid w:val="00EA604C"/>
    <w:rsid w:val="00EC51A5"/>
    <w:rsid w:val="00ED7C3C"/>
    <w:rsid w:val="00EE01FE"/>
    <w:rsid w:val="00EE4014"/>
    <w:rsid w:val="00F32115"/>
    <w:rsid w:val="00F572F8"/>
    <w:rsid w:val="00FB0196"/>
    <w:rsid w:val="00FB0B8A"/>
    <w:rsid w:val="00FD6C0A"/>
    <w:rsid w:val="06FF4A12"/>
    <w:rsid w:val="07541C29"/>
    <w:rsid w:val="099B4834"/>
    <w:rsid w:val="10DB6246"/>
    <w:rsid w:val="119720BA"/>
    <w:rsid w:val="184E71FB"/>
    <w:rsid w:val="1BFB0269"/>
    <w:rsid w:val="23B51EDC"/>
    <w:rsid w:val="273754DF"/>
    <w:rsid w:val="2CC177A0"/>
    <w:rsid w:val="2E9A4AF0"/>
    <w:rsid w:val="3F723144"/>
    <w:rsid w:val="3FF6C34F"/>
    <w:rsid w:val="45AF687C"/>
    <w:rsid w:val="4A723109"/>
    <w:rsid w:val="4FA51A73"/>
    <w:rsid w:val="5722514B"/>
    <w:rsid w:val="590C2EC8"/>
    <w:rsid w:val="603A4998"/>
    <w:rsid w:val="67B56249"/>
    <w:rsid w:val="6E65711F"/>
    <w:rsid w:val="6FB865A9"/>
    <w:rsid w:val="73F65711"/>
    <w:rsid w:val="75EE4750"/>
    <w:rsid w:val="76940AF8"/>
    <w:rsid w:val="78F12444"/>
    <w:rsid w:val="7DEF90E8"/>
    <w:rsid w:val="7EB46238"/>
    <w:rsid w:val="B7FF72E0"/>
    <w:rsid w:val="BEFF8E7E"/>
    <w:rsid w:val="DBF2A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1207</Characters>
  <Lines>8</Lines>
  <Paragraphs>2</Paragraphs>
  <TotalTime>1</TotalTime>
  <ScaleCrop>false</ScaleCrop>
  <LinksUpToDate>false</LinksUpToDate>
  <CharactersWithSpaces>1245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2022-07-22T18:27:00Z</dcterms:created>
  <dc:creator>冯晓军 192.168.200.33</dc:creator>
  <cp:lastModifiedBy>邓婷</cp:lastModifiedBy>
  <dcterms:modified xsi:type="dcterms:W3CDTF">2026-01-30T03:44:53Z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1FD83BBCEBF541D7B8BDA7F0BA614A84_13</vt:lpwstr>
  </property>
  <property fmtid="{D5CDD505-2E9C-101B-9397-08002B2CF9AE}" pid="4" name="KSOTemplateDocerSaveRecord">
    <vt:lpwstr>eyJoZGlkIjoiM2MzMjI1ZTIyNTAyNTBiZDBlZWJjZWE1NGEwYWM5M2QiLCJ1c2VySWQiOiIxMDY5MjgzMDcxIn0=</vt:lpwstr>
  </property>
</Properties>
</file>