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950" w:tblpY="15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6996"/>
      </w:tblGrid>
      <w:tr w14:paraId="10DE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14:paraId="2789D8C0">
            <w:pPr>
              <w:ind w:firstLine="960" w:firstLineChars="400"/>
              <w:jc w:val="left"/>
              <w:rPr>
                <w:rFonts w:asciiTheme="minorEastAsia" w:hAnsiTheme="minorEastAsia"/>
                <w:sz w:val="28"/>
                <w:szCs w:val="28"/>
              </w:rPr>
            </w:pPr>
            <w:bookmarkStart w:id="0" w:name="_GoBack"/>
            <w:bookmarkEnd w:id="0"/>
            <w:r>
              <w:rPr>
                <w:rFonts w:ascii="宋体" w:hAnsi="宋体" w:eastAsia="宋体" w:cs="宋体"/>
                <w:sz w:val="24"/>
                <w:szCs w:val="24"/>
              </w:rPr>
              <w:t>金杯电工衡阳电缆有限公司“12·25”一般触电事故案</w:t>
            </w:r>
          </w:p>
        </w:tc>
      </w:tr>
      <w:tr w14:paraId="0E2F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67284F1">
            <w:pPr>
              <w:jc w:val="center"/>
              <w:rPr>
                <w:rFonts w:asciiTheme="minorEastAsia" w:hAnsiTheme="minorEastAsia"/>
                <w:b/>
                <w:sz w:val="28"/>
                <w:szCs w:val="28"/>
              </w:rPr>
            </w:pPr>
            <w:r>
              <w:rPr>
                <w:rFonts w:ascii="Helvetica" w:hAnsi="Helvetica"/>
                <w:b/>
                <w:color w:val="333333"/>
                <w:sz w:val="28"/>
                <w:szCs w:val="28"/>
                <w:shd w:val="clear" w:color="auto" w:fill="FFFFFF"/>
              </w:rPr>
              <w:t>文书编号</w:t>
            </w:r>
          </w:p>
        </w:tc>
        <w:tc>
          <w:tcPr>
            <w:tcW w:w="6996" w:type="dxa"/>
            <w:vAlign w:val="center"/>
          </w:tcPr>
          <w:p w14:paraId="0FAC7BCC">
            <w:pPr>
              <w:jc w:val="center"/>
              <w:rPr>
                <w:rFonts w:hint="eastAsia" w:eastAsia="宋体" w:asciiTheme="minorEastAsia" w:hAnsiTheme="minorEastAsia"/>
                <w:sz w:val="28"/>
                <w:szCs w:val="28"/>
                <w:lang w:eastAsia="zh-CN"/>
              </w:rPr>
            </w:pPr>
            <w:r>
              <w:rPr>
                <w:rFonts w:ascii="宋体" w:hAnsi="宋体" w:eastAsia="宋体" w:cs="宋体"/>
                <w:sz w:val="24"/>
                <w:szCs w:val="24"/>
              </w:rPr>
              <w:t>（湘衡）应急罚〔2025〕执法-62 号</w:t>
            </w:r>
          </w:p>
        </w:tc>
      </w:tr>
      <w:tr w14:paraId="5868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97E607D">
            <w:pPr>
              <w:jc w:val="center"/>
              <w:rPr>
                <w:rFonts w:asciiTheme="minorEastAsia" w:hAnsiTheme="minorEastAsia"/>
                <w:b/>
                <w:sz w:val="28"/>
                <w:szCs w:val="28"/>
              </w:rPr>
            </w:pPr>
            <w:r>
              <w:rPr>
                <w:rFonts w:ascii="Helvetica" w:hAnsi="Helvetica"/>
                <w:b/>
                <w:color w:val="333333"/>
                <w:sz w:val="28"/>
                <w:szCs w:val="28"/>
                <w:shd w:val="clear" w:color="auto" w:fill="FFFFFF"/>
              </w:rPr>
              <w:t>文书名称</w:t>
            </w:r>
          </w:p>
        </w:tc>
        <w:tc>
          <w:tcPr>
            <w:tcW w:w="6996" w:type="dxa"/>
            <w:vAlign w:val="center"/>
          </w:tcPr>
          <w:p w14:paraId="4FF4F546">
            <w:pPr>
              <w:jc w:val="center"/>
              <w:rPr>
                <w:rFonts w:asciiTheme="minorEastAsia" w:hAnsiTheme="minorEastAsia"/>
                <w:sz w:val="28"/>
                <w:szCs w:val="28"/>
              </w:rPr>
            </w:pPr>
            <w:r>
              <w:rPr>
                <w:rFonts w:hint="eastAsia" w:asciiTheme="minorEastAsia" w:hAnsiTheme="minorEastAsia"/>
                <w:sz w:val="28"/>
                <w:szCs w:val="28"/>
              </w:rPr>
              <w:t>行政处罚决定书</w:t>
            </w:r>
          </w:p>
        </w:tc>
      </w:tr>
      <w:tr w14:paraId="218E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E05767D">
            <w:pPr>
              <w:jc w:val="center"/>
              <w:rPr>
                <w:rFonts w:asciiTheme="minorEastAsia" w:hAnsiTheme="minorEastAsia"/>
                <w:b/>
                <w:sz w:val="28"/>
                <w:szCs w:val="28"/>
              </w:rPr>
            </w:pPr>
            <w:r>
              <w:rPr>
                <w:rFonts w:ascii="Helvetica" w:hAnsi="Helvetica"/>
                <w:b/>
                <w:color w:val="333333"/>
                <w:sz w:val="28"/>
                <w:szCs w:val="28"/>
                <w:shd w:val="clear" w:color="auto" w:fill="FFFFFF"/>
              </w:rPr>
              <w:t>企业名称</w:t>
            </w:r>
          </w:p>
        </w:tc>
        <w:tc>
          <w:tcPr>
            <w:tcW w:w="6996" w:type="dxa"/>
            <w:vAlign w:val="center"/>
          </w:tcPr>
          <w:p w14:paraId="7414EE6B">
            <w:pPr>
              <w:jc w:val="center"/>
              <w:rPr>
                <w:rFonts w:asciiTheme="minorEastAsia" w:hAnsiTheme="minorEastAsia"/>
                <w:sz w:val="28"/>
                <w:szCs w:val="28"/>
              </w:rPr>
            </w:pPr>
            <w:r>
              <w:rPr>
                <w:rFonts w:ascii="宋体" w:hAnsi="宋体" w:eastAsia="宋体" w:cs="宋体"/>
                <w:sz w:val="24"/>
                <w:szCs w:val="24"/>
              </w:rPr>
              <w:t>金杯电工衡阳电缆有限公司</w:t>
            </w:r>
          </w:p>
        </w:tc>
      </w:tr>
      <w:tr w14:paraId="27AE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9796C7A">
            <w:pPr>
              <w:jc w:val="center"/>
              <w:rPr>
                <w:rFonts w:asciiTheme="minorEastAsia" w:hAnsiTheme="minorEastAsia"/>
                <w:b/>
                <w:sz w:val="28"/>
                <w:szCs w:val="28"/>
              </w:rPr>
            </w:pPr>
            <w:r>
              <w:rPr>
                <w:rFonts w:ascii="Helvetica" w:hAnsi="Helvetica"/>
                <w:b/>
                <w:color w:val="333333"/>
                <w:sz w:val="28"/>
                <w:szCs w:val="28"/>
                <w:shd w:val="clear" w:color="auto" w:fill="FFFFFF"/>
              </w:rPr>
              <w:t>处罚日期</w:t>
            </w:r>
          </w:p>
        </w:tc>
        <w:tc>
          <w:tcPr>
            <w:tcW w:w="6996" w:type="dxa"/>
            <w:vAlign w:val="center"/>
          </w:tcPr>
          <w:p w14:paraId="5CB64524">
            <w:pPr>
              <w:jc w:val="center"/>
              <w:rPr>
                <w:rFonts w:asciiTheme="minorEastAsia" w:hAnsiTheme="minorEastAsia"/>
                <w:sz w:val="28"/>
                <w:szCs w:val="28"/>
              </w:rPr>
            </w:pPr>
            <w:r>
              <w:rPr>
                <w:rFonts w:hint="eastAsia" w:asciiTheme="minorEastAsia" w:hAnsiTheme="minorEastAsia"/>
                <w:sz w:val="28"/>
                <w:szCs w:val="28"/>
              </w:rPr>
              <w:t>202</w:t>
            </w:r>
            <w:r>
              <w:rPr>
                <w:rFonts w:hint="eastAsia" w:asciiTheme="minorEastAsia" w:hAnsiTheme="minorEastAsia"/>
                <w:sz w:val="28"/>
                <w:szCs w:val="28"/>
                <w:lang w:val="en-US" w:eastAsia="zh-CN"/>
              </w:rPr>
              <w:t>5</w:t>
            </w:r>
            <w:r>
              <w:rPr>
                <w:rFonts w:hint="eastAsia" w:asciiTheme="minorEastAsia" w:hAnsiTheme="minorEastAsia"/>
                <w:sz w:val="28"/>
                <w:szCs w:val="28"/>
              </w:rPr>
              <w:t>年</w:t>
            </w:r>
            <w:r>
              <w:rPr>
                <w:rFonts w:hint="eastAsia" w:asciiTheme="minorEastAsia" w:hAnsiTheme="minorEastAsia"/>
                <w:sz w:val="28"/>
                <w:szCs w:val="28"/>
                <w:lang w:val="en-US" w:eastAsia="zh-CN"/>
              </w:rPr>
              <w:t>11</w:t>
            </w:r>
            <w:r>
              <w:rPr>
                <w:rFonts w:hint="eastAsia" w:asciiTheme="minorEastAsia" w:hAnsiTheme="minorEastAsia"/>
                <w:sz w:val="28"/>
                <w:szCs w:val="28"/>
              </w:rPr>
              <w:t>月</w:t>
            </w:r>
            <w:r>
              <w:rPr>
                <w:rFonts w:hint="eastAsia" w:asciiTheme="minorEastAsia" w:hAnsiTheme="minorEastAsia"/>
                <w:sz w:val="28"/>
                <w:szCs w:val="28"/>
                <w:lang w:val="en-US" w:eastAsia="zh-CN"/>
              </w:rPr>
              <w:t>17</w:t>
            </w:r>
            <w:r>
              <w:rPr>
                <w:rFonts w:hint="eastAsia" w:asciiTheme="minorEastAsia" w:hAnsiTheme="minorEastAsia"/>
                <w:sz w:val="28"/>
                <w:szCs w:val="28"/>
              </w:rPr>
              <w:t>日</w:t>
            </w:r>
          </w:p>
        </w:tc>
      </w:tr>
      <w:tr w14:paraId="4435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169E7F5">
            <w:pPr>
              <w:jc w:val="center"/>
              <w:rPr>
                <w:rFonts w:asciiTheme="minorEastAsia" w:hAnsiTheme="minorEastAsia"/>
                <w:b/>
                <w:sz w:val="28"/>
                <w:szCs w:val="28"/>
              </w:rPr>
            </w:pPr>
            <w:r>
              <w:rPr>
                <w:rFonts w:ascii="Helvetica" w:hAnsi="Helvetica"/>
                <w:b/>
                <w:color w:val="333333"/>
                <w:sz w:val="28"/>
                <w:szCs w:val="28"/>
                <w:shd w:val="clear" w:color="auto" w:fill="FFFFFF"/>
              </w:rPr>
              <w:t>公示期限</w:t>
            </w:r>
          </w:p>
        </w:tc>
        <w:tc>
          <w:tcPr>
            <w:tcW w:w="6996" w:type="dxa"/>
            <w:vAlign w:val="center"/>
          </w:tcPr>
          <w:p w14:paraId="0FA528A0">
            <w:pPr>
              <w:jc w:val="center"/>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一年</w:t>
            </w:r>
          </w:p>
        </w:tc>
      </w:tr>
      <w:tr w14:paraId="2D66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vAlign w:val="center"/>
          </w:tcPr>
          <w:p w14:paraId="5DCC6835">
            <w:pPr>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rPr>
              <w:t>违法事实及证据</w:t>
            </w:r>
          </w:p>
        </w:tc>
        <w:tc>
          <w:tcPr>
            <w:tcW w:w="6996" w:type="dxa"/>
            <w:vAlign w:val="center"/>
          </w:tcPr>
          <w:p w14:paraId="7B59A8B4">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2024年12月25日9时45分许，金杯电工衡阳电缆有限公司一名工人在低压电缆车间进行电缆耐压测试工作时，发生一起触电事故，造成 1人死亡，直接经济损失160万元。根据衡阳市雁峰区人民政府《关于金杯电工衡阳电缆有限公司“12·25”一般触电事故调查报告的批复》和《金杯电工衡阳电缆有限公司“12·25”一般触电事故调查报告》的结论性意见，该事故是一起一般生产安全责任事故，金杯电工衡阳电缆有限公司对此次事故发生负有重要责任。</w:t>
            </w:r>
            <w:r>
              <w:rPr>
                <w:rFonts w:hint="eastAsia" w:ascii="宋体" w:hAnsi="宋体" w:eastAsia="宋体" w:cs="宋体"/>
                <w:sz w:val="24"/>
                <w:szCs w:val="24"/>
                <w:lang w:val="en-US" w:eastAsia="zh-CN"/>
              </w:rPr>
              <w:t>该</w:t>
            </w:r>
            <w:r>
              <w:rPr>
                <w:rFonts w:hint="eastAsia" w:ascii="宋体" w:hAnsi="宋体" w:eastAsia="宋体" w:cs="宋体"/>
                <w:sz w:val="24"/>
                <w:szCs w:val="24"/>
              </w:rPr>
              <w:t>公司存在以下行为：对隐患排查制度落实不到位;对从业人员执行本企业安全规章制度和操作规程的监督存在疏漏。2025年9月19日，我局对</w:t>
            </w:r>
            <w:r>
              <w:rPr>
                <w:rFonts w:hint="eastAsia" w:ascii="宋体" w:hAnsi="宋体" w:eastAsia="宋体" w:cs="宋体"/>
                <w:sz w:val="24"/>
                <w:szCs w:val="24"/>
                <w:lang w:val="en-US" w:eastAsia="zh-CN"/>
              </w:rPr>
              <w:t>该</w:t>
            </w:r>
            <w:r>
              <w:rPr>
                <w:rFonts w:hint="eastAsia" w:ascii="宋体" w:hAnsi="宋体" w:eastAsia="宋体" w:cs="宋体"/>
                <w:sz w:val="24"/>
                <w:szCs w:val="24"/>
              </w:rPr>
              <w:t>公司上述行为进行了立案调查。经查明，</w:t>
            </w:r>
            <w:r>
              <w:rPr>
                <w:rFonts w:hint="eastAsia" w:ascii="宋体" w:hAnsi="宋体" w:eastAsia="宋体" w:cs="宋体"/>
                <w:sz w:val="24"/>
                <w:szCs w:val="24"/>
                <w:lang w:val="en-US" w:eastAsia="zh-CN"/>
              </w:rPr>
              <w:t>该</w:t>
            </w:r>
            <w:r>
              <w:rPr>
                <w:rFonts w:hint="eastAsia" w:ascii="宋体" w:hAnsi="宋体" w:eastAsia="宋体" w:cs="宋体"/>
                <w:sz w:val="24"/>
                <w:szCs w:val="24"/>
              </w:rPr>
              <w:t>公司上述违法行为属实。</w:t>
            </w:r>
          </w:p>
          <w:p w14:paraId="5948C387">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证据一：金杯电工衡阳电缆有限公司工商营业执照复印件1份，证明</w:t>
            </w:r>
            <w:r>
              <w:rPr>
                <w:rFonts w:hint="eastAsia" w:ascii="宋体" w:hAnsi="宋体" w:eastAsia="宋体" w:cs="宋体"/>
                <w:sz w:val="24"/>
                <w:szCs w:val="24"/>
                <w:lang w:val="en-US" w:eastAsia="zh-CN"/>
              </w:rPr>
              <w:t>该</w:t>
            </w:r>
            <w:r>
              <w:rPr>
                <w:rFonts w:hint="eastAsia" w:ascii="宋体" w:hAnsi="宋体" w:eastAsia="宋体" w:cs="宋体"/>
                <w:sz w:val="24"/>
                <w:szCs w:val="24"/>
              </w:rPr>
              <w:t>公司是一家合法企业。</w:t>
            </w:r>
          </w:p>
          <w:p w14:paraId="4B1639BD">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证据二：衡阳市雁峰区人民政府《关于金杯电工衡阳电缆有限公司“12·25”一般触电事故调查报告的批复》雁政复[2025]2号1份，证明衡阳市雁峰区人民政府对事故调查组提交的《金杯电工衡阳电缆有限公司“12·25”一般触电事故调查报告》原则同意。</w:t>
            </w:r>
          </w:p>
          <w:p w14:paraId="28273355">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证据三：阳大中、罗芸、张志方、张蓉等4人的询问笔录共计4份，证明4人均认可《金杯电工衡阳电缆有限公司“12·25”一般触电事故调查报告》中事故原因分析、定性结论、责任划分和相应的违法行为事实以及雁峰大队对</w:t>
            </w:r>
            <w:r>
              <w:rPr>
                <w:rFonts w:hint="eastAsia" w:ascii="宋体" w:hAnsi="宋体" w:eastAsia="宋体" w:cs="宋体"/>
                <w:sz w:val="24"/>
                <w:szCs w:val="24"/>
                <w:lang w:val="en-US" w:eastAsia="zh-CN"/>
              </w:rPr>
              <w:t>该</w:t>
            </w:r>
            <w:r>
              <w:rPr>
                <w:rFonts w:hint="eastAsia" w:ascii="宋体" w:hAnsi="宋体" w:eastAsia="宋体" w:cs="宋体"/>
                <w:sz w:val="24"/>
                <w:szCs w:val="24"/>
              </w:rPr>
              <w:t>公司相关人员的调查核实情况，并愿意接受行政处罚。</w:t>
            </w:r>
          </w:p>
          <w:p w14:paraId="2F887A92">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证据四：</w:t>
            </w:r>
            <w:r>
              <w:rPr>
                <w:rFonts w:hint="eastAsia" w:ascii="宋体" w:hAnsi="宋体" w:eastAsia="宋体" w:cs="宋体"/>
                <w:sz w:val="24"/>
                <w:szCs w:val="24"/>
                <w:lang w:val="en-US" w:eastAsia="zh-CN"/>
              </w:rPr>
              <w:t>该</w:t>
            </w:r>
            <w:r>
              <w:rPr>
                <w:rFonts w:hint="eastAsia" w:ascii="宋体" w:hAnsi="宋体" w:eastAsia="宋体" w:cs="宋体"/>
                <w:sz w:val="24"/>
                <w:szCs w:val="24"/>
              </w:rPr>
              <w:t>公司与王珊的调解协议、死亡证明各1份，证明</w:t>
            </w:r>
            <w:r>
              <w:rPr>
                <w:rFonts w:hint="eastAsia" w:ascii="宋体" w:hAnsi="宋体" w:eastAsia="宋体" w:cs="宋体"/>
                <w:sz w:val="24"/>
                <w:szCs w:val="24"/>
                <w:lang w:val="en-US" w:eastAsia="zh-CN"/>
              </w:rPr>
              <w:t>该</w:t>
            </w:r>
            <w:r>
              <w:rPr>
                <w:rFonts w:hint="eastAsia" w:ascii="宋体" w:hAnsi="宋体" w:eastAsia="宋体" w:cs="宋体"/>
                <w:sz w:val="24"/>
                <w:szCs w:val="24"/>
              </w:rPr>
              <w:t>公司品质部操作员伍双红因触电造成死亡，公司与死者家属达成和解协议并赔偿到位。</w:t>
            </w:r>
          </w:p>
          <w:p w14:paraId="5B93105E">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证据五：</w:t>
            </w:r>
            <w:r>
              <w:rPr>
                <w:rFonts w:hint="eastAsia" w:ascii="宋体" w:hAnsi="宋体" w:eastAsia="宋体" w:cs="宋体"/>
                <w:sz w:val="24"/>
                <w:szCs w:val="24"/>
                <w:lang w:val="en-US" w:eastAsia="zh-CN"/>
              </w:rPr>
              <w:t>该</w:t>
            </w:r>
            <w:r>
              <w:rPr>
                <w:rFonts w:hint="eastAsia" w:ascii="宋体" w:hAnsi="宋体" w:eastAsia="宋体" w:cs="宋体"/>
                <w:sz w:val="24"/>
                <w:szCs w:val="24"/>
              </w:rPr>
              <w:t>公司法定代表人谢良琼对安环办工程师阳大中的授权委托书1份，证明委托人和受委托人身份合法，委托授权合法。</w:t>
            </w:r>
          </w:p>
          <w:p w14:paraId="1E0B9E52">
            <w:pPr>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证据六：阳大中、罗芸、张志方、张蓉等4人员身份证复印件4份，证明相关人员身份情况。</w:t>
            </w:r>
          </w:p>
        </w:tc>
      </w:tr>
      <w:tr w14:paraId="6BC8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CFFB060">
            <w:pPr>
              <w:jc w:val="center"/>
              <w:rPr>
                <w:rFonts w:asciiTheme="minorEastAsia" w:hAnsiTheme="minorEastAsia"/>
                <w:b/>
                <w:sz w:val="24"/>
                <w:szCs w:val="24"/>
              </w:rPr>
            </w:pPr>
            <w:r>
              <w:rPr>
                <w:rFonts w:ascii="Helvetica" w:hAnsi="Helvetica"/>
                <w:b/>
                <w:color w:val="333333"/>
                <w:sz w:val="24"/>
                <w:szCs w:val="24"/>
                <w:shd w:val="clear" w:color="auto" w:fill="FFFFFF"/>
              </w:rPr>
              <w:t>处罚依据</w:t>
            </w:r>
          </w:p>
        </w:tc>
        <w:tc>
          <w:tcPr>
            <w:tcW w:w="6996" w:type="dxa"/>
            <w:vAlign w:val="center"/>
          </w:tcPr>
          <w:p w14:paraId="45992C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eastAsiaTheme="minorEastAsia"/>
                <w:sz w:val="24"/>
                <w:szCs w:val="24"/>
                <w:lang w:eastAsia="zh-CN"/>
              </w:rPr>
              <w:t>中华人民共和国安全生产法</w:t>
            </w:r>
            <w:r>
              <w:rPr>
                <w:rFonts w:hint="eastAsia" w:asciiTheme="minorEastAsia" w:hAnsiTheme="minorEastAsia"/>
                <w:sz w:val="24"/>
                <w:szCs w:val="24"/>
                <w:lang w:eastAsia="zh-CN"/>
              </w:rPr>
              <w:t>》</w:t>
            </w:r>
            <w:r>
              <w:rPr>
                <w:rFonts w:hint="eastAsia" w:asciiTheme="minorEastAsia" w:hAnsiTheme="minorEastAsia" w:eastAsiaTheme="minorEastAsia"/>
                <w:sz w:val="24"/>
                <w:szCs w:val="24"/>
                <w:lang w:eastAsia="zh-CN"/>
              </w:rPr>
              <w:t>第一百一十四条第一款第一项</w:t>
            </w:r>
            <w:r>
              <w:rPr>
                <w:rFonts w:hint="eastAsia" w:asciiTheme="minorEastAsia" w:hAnsiTheme="minorEastAsia" w:eastAsiaTheme="minorEastAsia"/>
                <w:sz w:val="24"/>
                <w:szCs w:val="24"/>
                <w:lang w:eastAsia="zh-CN"/>
              </w:rPr>
              <w:tab/>
            </w:r>
          </w:p>
          <w:p w14:paraId="417E3C4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eastAsiaTheme="minorEastAsia"/>
                <w:sz w:val="24"/>
                <w:szCs w:val="24"/>
                <w:lang w:eastAsia="zh-CN"/>
              </w:rPr>
              <w:t>生产安全事故罚款处罚规定</w:t>
            </w:r>
            <w:r>
              <w:rPr>
                <w:rFonts w:hint="eastAsia" w:asciiTheme="minorEastAsia" w:hAnsiTheme="minorEastAsia"/>
                <w:sz w:val="24"/>
                <w:szCs w:val="24"/>
                <w:lang w:eastAsia="zh-CN"/>
              </w:rPr>
              <w:t>》</w:t>
            </w:r>
            <w:r>
              <w:rPr>
                <w:rFonts w:hint="eastAsia" w:asciiTheme="minorEastAsia" w:hAnsiTheme="minorEastAsia" w:eastAsiaTheme="minorEastAsia"/>
                <w:sz w:val="24"/>
                <w:szCs w:val="24"/>
                <w:lang w:eastAsia="zh-CN"/>
              </w:rPr>
              <w:t>第十四条第（二）项</w:t>
            </w:r>
          </w:p>
        </w:tc>
      </w:tr>
      <w:tr w14:paraId="3AA8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26" w:type="dxa"/>
            <w:vAlign w:val="center"/>
          </w:tcPr>
          <w:p w14:paraId="06C07F83">
            <w:pPr>
              <w:jc w:val="center"/>
              <w:rPr>
                <w:rFonts w:asciiTheme="minorEastAsia" w:hAnsiTheme="minorEastAsia"/>
                <w:b/>
                <w:sz w:val="24"/>
                <w:szCs w:val="24"/>
              </w:rPr>
            </w:pPr>
            <w:r>
              <w:rPr>
                <w:rFonts w:ascii="Helvetica" w:hAnsi="Helvetica"/>
                <w:b/>
                <w:color w:val="333333"/>
                <w:sz w:val="24"/>
                <w:szCs w:val="24"/>
                <w:shd w:val="clear" w:color="auto" w:fill="FFFFFF"/>
              </w:rPr>
              <w:t>处罚结果</w:t>
            </w:r>
          </w:p>
        </w:tc>
        <w:tc>
          <w:tcPr>
            <w:tcW w:w="6996" w:type="dxa"/>
            <w:vAlign w:val="center"/>
          </w:tcPr>
          <w:p w14:paraId="40BBDB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sz w:val="24"/>
                <w:szCs w:val="24"/>
              </w:rPr>
            </w:pPr>
            <w:r>
              <w:rPr>
                <w:rFonts w:hint="eastAsia" w:ascii="宋体" w:hAnsi="宋体" w:eastAsia="宋体" w:cs="宋体"/>
                <w:sz w:val="24"/>
                <w:szCs w:val="24"/>
                <w:lang w:eastAsia="zh-CN"/>
              </w:rPr>
              <w:t>决定对</w:t>
            </w:r>
            <w:r>
              <w:rPr>
                <w:rFonts w:ascii="宋体" w:hAnsi="宋体" w:eastAsia="宋体" w:cs="宋体"/>
                <w:sz w:val="24"/>
                <w:szCs w:val="24"/>
              </w:rPr>
              <w:t>金杯电工衡阳电缆有限公司</w:t>
            </w:r>
            <w:r>
              <w:rPr>
                <w:rFonts w:hint="eastAsia" w:ascii="宋体" w:hAnsi="宋体" w:eastAsia="宋体" w:cs="宋体"/>
                <w:sz w:val="24"/>
                <w:szCs w:val="24"/>
              </w:rPr>
              <w:t>给予人民币伍拾伍万元整罚款的行政处罚。</w:t>
            </w:r>
          </w:p>
        </w:tc>
      </w:tr>
      <w:tr w14:paraId="38E6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59B4C8D">
            <w:pPr>
              <w:jc w:val="center"/>
              <w:rPr>
                <w:rFonts w:asciiTheme="minorEastAsia" w:hAnsiTheme="minorEastAsia"/>
                <w:b/>
                <w:sz w:val="24"/>
                <w:szCs w:val="24"/>
              </w:rPr>
            </w:pPr>
            <w:r>
              <w:rPr>
                <w:rFonts w:hint="eastAsia"/>
                <w:b/>
                <w:color w:val="333333"/>
                <w:sz w:val="24"/>
                <w:szCs w:val="24"/>
                <w:shd w:val="clear" w:color="auto" w:fill="FFFFFF"/>
              </w:rPr>
              <w:t>执法部门</w:t>
            </w:r>
          </w:p>
        </w:tc>
        <w:tc>
          <w:tcPr>
            <w:tcW w:w="6996" w:type="dxa"/>
            <w:vAlign w:val="center"/>
          </w:tcPr>
          <w:p w14:paraId="3AD96C87">
            <w:pPr>
              <w:jc w:val="center"/>
              <w:rPr>
                <w:rFonts w:asciiTheme="minorEastAsia" w:hAnsiTheme="minorEastAsia"/>
                <w:sz w:val="24"/>
                <w:szCs w:val="24"/>
              </w:rPr>
            </w:pPr>
            <w:r>
              <w:rPr>
                <w:rFonts w:hint="eastAsia" w:asciiTheme="minorEastAsia" w:hAnsiTheme="minorEastAsia"/>
                <w:sz w:val="24"/>
                <w:szCs w:val="24"/>
                <w:lang w:val="en-US" w:eastAsia="zh-CN"/>
              </w:rPr>
              <w:t>衡阳市应急管理综合行政执法支队</w:t>
            </w:r>
          </w:p>
        </w:tc>
      </w:tr>
    </w:tbl>
    <w:p w14:paraId="31E60705"/>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NDQ3NTA1MmQ0NmMwMWM4ZjRiZjA5MmMzNmE0YjgifQ=="/>
  </w:docVars>
  <w:rsids>
    <w:rsidRoot w:val="00FD6C0A"/>
    <w:rsid w:val="00001891"/>
    <w:rsid w:val="000076CE"/>
    <w:rsid w:val="00012A91"/>
    <w:rsid w:val="0005601E"/>
    <w:rsid w:val="000741A9"/>
    <w:rsid w:val="0007601C"/>
    <w:rsid w:val="00084671"/>
    <w:rsid w:val="000922F8"/>
    <w:rsid w:val="00096291"/>
    <w:rsid w:val="000B1378"/>
    <w:rsid w:val="000B328D"/>
    <w:rsid w:val="000C2905"/>
    <w:rsid w:val="000C560F"/>
    <w:rsid w:val="000F0FE6"/>
    <w:rsid w:val="000F2F53"/>
    <w:rsid w:val="00136576"/>
    <w:rsid w:val="001A6C52"/>
    <w:rsid w:val="001C4FBA"/>
    <w:rsid w:val="001F71CE"/>
    <w:rsid w:val="002271F3"/>
    <w:rsid w:val="00231B1D"/>
    <w:rsid w:val="002463D2"/>
    <w:rsid w:val="002801CD"/>
    <w:rsid w:val="002A51C5"/>
    <w:rsid w:val="002A5F46"/>
    <w:rsid w:val="002B23EE"/>
    <w:rsid w:val="002B62E5"/>
    <w:rsid w:val="002C2A5F"/>
    <w:rsid w:val="002C3CB3"/>
    <w:rsid w:val="00332A96"/>
    <w:rsid w:val="00337642"/>
    <w:rsid w:val="003423AC"/>
    <w:rsid w:val="0036323F"/>
    <w:rsid w:val="00387F5A"/>
    <w:rsid w:val="003B3586"/>
    <w:rsid w:val="003C6F99"/>
    <w:rsid w:val="003D4F64"/>
    <w:rsid w:val="003E3D79"/>
    <w:rsid w:val="003E6A16"/>
    <w:rsid w:val="00405B38"/>
    <w:rsid w:val="00414265"/>
    <w:rsid w:val="00445380"/>
    <w:rsid w:val="0045100E"/>
    <w:rsid w:val="0045354A"/>
    <w:rsid w:val="004622C6"/>
    <w:rsid w:val="004813D4"/>
    <w:rsid w:val="004817DD"/>
    <w:rsid w:val="004942B1"/>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5014C"/>
    <w:rsid w:val="00676E51"/>
    <w:rsid w:val="00680E1F"/>
    <w:rsid w:val="006E7237"/>
    <w:rsid w:val="007239D0"/>
    <w:rsid w:val="00745BA4"/>
    <w:rsid w:val="00746A60"/>
    <w:rsid w:val="00761BC2"/>
    <w:rsid w:val="00766D23"/>
    <w:rsid w:val="00766FCD"/>
    <w:rsid w:val="00770B17"/>
    <w:rsid w:val="00775CC4"/>
    <w:rsid w:val="007C4BF8"/>
    <w:rsid w:val="007E31E0"/>
    <w:rsid w:val="008364D0"/>
    <w:rsid w:val="00850C07"/>
    <w:rsid w:val="008558E9"/>
    <w:rsid w:val="00860D17"/>
    <w:rsid w:val="008660F6"/>
    <w:rsid w:val="00883421"/>
    <w:rsid w:val="00887864"/>
    <w:rsid w:val="008D3242"/>
    <w:rsid w:val="008E0688"/>
    <w:rsid w:val="00913179"/>
    <w:rsid w:val="0096362F"/>
    <w:rsid w:val="00964DA0"/>
    <w:rsid w:val="009A3155"/>
    <w:rsid w:val="009B0C46"/>
    <w:rsid w:val="009D2916"/>
    <w:rsid w:val="009D73C8"/>
    <w:rsid w:val="00A07A86"/>
    <w:rsid w:val="00A306C3"/>
    <w:rsid w:val="00A41940"/>
    <w:rsid w:val="00A550C7"/>
    <w:rsid w:val="00A610A1"/>
    <w:rsid w:val="00A655A5"/>
    <w:rsid w:val="00A66B84"/>
    <w:rsid w:val="00A66FF7"/>
    <w:rsid w:val="00AA34ED"/>
    <w:rsid w:val="00AE616F"/>
    <w:rsid w:val="00B345E6"/>
    <w:rsid w:val="00B370D1"/>
    <w:rsid w:val="00B414F1"/>
    <w:rsid w:val="00B416E4"/>
    <w:rsid w:val="00B43B5A"/>
    <w:rsid w:val="00B57EF2"/>
    <w:rsid w:val="00B81E7F"/>
    <w:rsid w:val="00B96492"/>
    <w:rsid w:val="00BB3E3C"/>
    <w:rsid w:val="00BB777E"/>
    <w:rsid w:val="00C20E2D"/>
    <w:rsid w:val="00C360B3"/>
    <w:rsid w:val="00C764DE"/>
    <w:rsid w:val="00CC64FD"/>
    <w:rsid w:val="00CD5343"/>
    <w:rsid w:val="00D103F9"/>
    <w:rsid w:val="00D51CE6"/>
    <w:rsid w:val="00D812BF"/>
    <w:rsid w:val="00DB3A8C"/>
    <w:rsid w:val="00DD6D44"/>
    <w:rsid w:val="00DE216D"/>
    <w:rsid w:val="00E024E1"/>
    <w:rsid w:val="00E05110"/>
    <w:rsid w:val="00E34820"/>
    <w:rsid w:val="00E5076A"/>
    <w:rsid w:val="00E65CC9"/>
    <w:rsid w:val="00E76F2D"/>
    <w:rsid w:val="00EA5439"/>
    <w:rsid w:val="00EA604C"/>
    <w:rsid w:val="00EC51A5"/>
    <w:rsid w:val="00EE01FE"/>
    <w:rsid w:val="00EE4014"/>
    <w:rsid w:val="00F572F8"/>
    <w:rsid w:val="00FB0196"/>
    <w:rsid w:val="00FB0B8A"/>
    <w:rsid w:val="00FD6C0A"/>
    <w:rsid w:val="0649387C"/>
    <w:rsid w:val="06DC215F"/>
    <w:rsid w:val="0DA40450"/>
    <w:rsid w:val="15B41350"/>
    <w:rsid w:val="1CD104F2"/>
    <w:rsid w:val="1DE33700"/>
    <w:rsid w:val="20411C7D"/>
    <w:rsid w:val="22830A28"/>
    <w:rsid w:val="23122E28"/>
    <w:rsid w:val="2A214663"/>
    <w:rsid w:val="2A467310"/>
    <w:rsid w:val="2BDA1147"/>
    <w:rsid w:val="2DA11F59"/>
    <w:rsid w:val="37C84922"/>
    <w:rsid w:val="3E142359"/>
    <w:rsid w:val="3F667B2B"/>
    <w:rsid w:val="4A027CAE"/>
    <w:rsid w:val="4D5979A4"/>
    <w:rsid w:val="51734831"/>
    <w:rsid w:val="55840DF7"/>
    <w:rsid w:val="57B20237"/>
    <w:rsid w:val="629B4EF5"/>
    <w:rsid w:val="69431305"/>
    <w:rsid w:val="69EE301F"/>
    <w:rsid w:val="716A5681"/>
    <w:rsid w:val="73610D05"/>
    <w:rsid w:val="73A52859"/>
    <w:rsid w:val="74362EDE"/>
    <w:rsid w:val="79CD38AF"/>
    <w:rsid w:val="7D76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autoRedefine/>
    <w:qFormat/>
    <w:uiPriority w:val="99"/>
    <w:rPr>
      <w:sz w:val="18"/>
      <w:szCs w:val="18"/>
    </w:rPr>
  </w:style>
  <w:style w:type="character" w:customStyle="1" w:styleId="9">
    <w:name w:val="页脚 Char"/>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934</Words>
  <Characters>974</Characters>
  <Lines>1</Lines>
  <Paragraphs>1</Paragraphs>
  <TotalTime>5</TotalTime>
  <ScaleCrop>false</ScaleCrop>
  <LinksUpToDate>false</LinksUpToDate>
  <CharactersWithSpaces>1021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2022-07-22T02:27:00Z</dcterms:created>
  <dc:creator>冯晓军 192.168.200.33</dc:creator>
  <cp:lastModifiedBy>Administrator</cp:lastModifiedBy>
  <cp:lastPrinted>2024-05-08T02:56:00Z</cp:lastPrinted>
  <dcterms:modified xsi:type="dcterms:W3CDTF">2025-11-19T02:44:12Z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C982FF5CAB284531A9CEFEF9D7BA705B_13</vt:lpwstr>
  </property>
  <property fmtid="{D5CDD505-2E9C-101B-9397-08002B2CF9AE}" pid="4" name="KSOTemplateDocerSaveRecord">
    <vt:lpwstr>eyJoZGlkIjoiNmI0OGNlYTcxOGIzNjVlNDg2NTY3NTU4N2E1YmQ0YmEifQ==</vt:lpwstr>
  </property>
</Properties>
</file>