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FA104">
      <w:pPr>
        <w:keepNext w:val="0"/>
        <w:keepLines w:val="0"/>
        <w:pageBreakBefore w:val="0"/>
        <w:kinsoku/>
        <w:wordWrap/>
        <w:overflowPunct/>
        <w:topLinePunct w:val="0"/>
        <w:autoSpaceDE/>
        <w:autoSpaceDN/>
        <w:bidi w:val="0"/>
        <w:adjustRightInd/>
        <w:snapToGrid/>
        <w:spacing w:line="520" w:lineRule="exact"/>
        <w:jc w:val="center"/>
        <w:textAlignment w:val="auto"/>
        <w:rPr>
          <w:rFonts w:ascii="Times New Roman" w:hAnsi="Times New Roman" w:eastAsia="方正小标宋简体"/>
          <w:sz w:val="44"/>
          <w:szCs w:val="44"/>
        </w:rPr>
      </w:pPr>
    </w:p>
    <w:p w14:paraId="2396BCC4">
      <w:pPr>
        <w:keepNext w:val="0"/>
        <w:keepLines w:val="0"/>
        <w:pageBreakBefore w:val="0"/>
        <w:kinsoku/>
        <w:wordWrap/>
        <w:overflowPunct/>
        <w:topLinePunct w:val="0"/>
        <w:autoSpaceDE/>
        <w:autoSpaceDN/>
        <w:bidi w:val="0"/>
        <w:adjustRightInd/>
        <w:snapToGrid/>
        <w:spacing w:line="520" w:lineRule="exact"/>
        <w:jc w:val="center"/>
        <w:textAlignment w:val="auto"/>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2953F13E">
      <w:pPr>
        <w:pStyle w:val="2"/>
      </w:pPr>
    </w:p>
    <w:p w14:paraId="2F62A1A1">
      <w:pPr>
        <w:pStyle w:val="6"/>
        <w:keepNext w:val="0"/>
        <w:keepLines w:val="0"/>
        <w:pageBreakBefore w:val="0"/>
        <w:widowControl/>
        <w:numPr>
          <w:ilvl w:val="0"/>
          <w:numId w:val="1"/>
        </w:numPr>
        <w:kinsoku/>
        <w:wordWrap/>
        <w:overflowPunct/>
        <w:topLinePunct w:val="0"/>
        <w:autoSpaceDE/>
        <w:autoSpaceDN/>
        <w:bidi w:val="0"/>
        <w:adjustRightInd/>
        <w:snapToGrid/>
        <w:spacing w:line="500" w:lineRule="exact"/>
        <w:ind w:firstLine="640"/>
        <w:textAlignment w:val="auto"/>
        <w:rPr>
          <w:rFonts w:eastAsia="黑体"/>
          <w:sz w:val="32"/>
          <w:szCs w:val="32"/>
        </w:rPr>
      </w:pPr>
      <w:r>
        <w:rPr>
          <w:rFonts w:eastAsia="黑体"/>
          <w:sz w:val="32"/>
          <w:szCs w:val="32"/>
        </w:rPr>
        <w:t>部门、单位基本情况</w:t>
      </w:r>
    </w:p>
    <w:p w14:paraId="148DCB63">
      <w:pPr>
        <w:pStyle w:val="6"/>
        <w:keepNext w:val="0"/>
        <w:keepLines w:val="0"/>
        <w:pageBreakBefore w:val="0"/>
        <w:widowControl/>
        <w:kinsoku/>
        <w:wordWrap/>
        <w:overflowPunct/>
        <w:topLinePunct w:val="0"/>
        <w:autoSpaceDE/>
        <w:autoSpaceDN/>
        <w:bidi w:val="0"/>
        <w:adjustRightInd/>
        <w:snapToGrid/>
        <w:spacing w:line="500" w:lineRule="exact"/>
        <w:ind w:leftChars="0" w:firstLine="640" w:firstLineChars="0"/>
        <w:textAlignment w:val="auto"/>
        <w:rPr>
          <w:rFonts w:hint="default" w:eastAsia="黑体"/>
          <w:sz w:val="32"/>
          <w:szCs w:val="32"/>
          <w:lang w:val="en-US" w:eastAsia="zh-CN"/>
        </w:rPr>
      </w:pPr>
      <w:r>
        <w:rPr>
          <w:rFonts w:hint="eastAsia" w:ascii="仿宋" w:hAnsi="仿宋" w:eastAsia="仿宋"/>
          <w:sz w:val="32"/>
          <w:szCs w:val="32"/>
        </w:rPr>
        <w:t>衡阳市交通运输综合行政执法支队</w:t>
      </w:r>
      <w:r>
        <w:rPr>
          <w:rFonts w:hint="eastAsia" w:ascii="仿宋" w:hAnsi="仿宋" w:eastAsia="仿宋" w:cs="仿宋"/>
          <w:sz w:val="32"/>
          <w:szCs w:val="32"/>
        </w:rPr>
        <w:t>为市交通运输局所属副处级行政执法机构，主要负责市本级（含市直和四个中心城区）交通运输综合行政执法工作。</w:t>
      </w:r>
      <w:r>
        <w:rPr>
          <w:rFonts w:hint="eastAsia" w:ascii="仿宋" w:hAnsi="仿宋" w:eastAsia="仿宋" w:cs="仿宋"/>
          <w:sz w:val="32"/>
          <w:szCs w:val="32"/>
          <w:lang w:eastAsia="zh-CN"/>
        </w:rPr>
        <w:t>内</w:t>
      </w:r>
      <w:r>
        <w:rPr>
          <w:rFonts w:hint="eastAsia" w:ascii="仿宋" w:hAnsi="仿宋" w:eastAsia="仿宋" w:cs="仿宋"/>
          <w:sz w:val="32"/>
          <w:szCs w:val="32"/>
        </w:rPr>
        <w:t>设5个副科级内设机构，分别是办公室、人事科、财务科、安全科和法制科；</w:t>
      </w:r>
      <w:r>
        <w:rPr>
          <w:rFonts w:hint="eastAsia" w:ascii="仿宋" w:hAnsi="仿宋" w:eastAsia="仿宋" w:cs="仿宋"/>
          <w:sz w:val="32"/>
          <w:szCs w:val="32"/>
          <w:lang w:eastAsia="zh-CN"/>
        </w:rPr>
        <w:t>内</w:t>
      </w:r>
      <w:r>
        <w:rPr>
          <w:rFonts w:hint="eastAsia" w:ascii="仿宋" w:hAnsi="仿宋" w:eastAsia="仿宋" w:cs="仿宋"/>
          <w:sz w:val="32"/>
          <w:szCs w:val="32"/>
        </w:rPr>
        <w:t>设7个副科级执法大队，分别是综合机动大队，高速路政执法大队，公路治超执法大队，运输站场执法大队，城市客运执法大队，道路货运执法大队，水上交通执法大队；</w:t>
      </w:r>
      <w:r>
        <w:rPr>
          <w:rFonts w:hint="eastAsia" w:ascii="仿宋" w:hAnsi="仿宋" w:eastAsia="仿宋" w:cs="仿宋"/>
          <w:sz w:val="32"/>
          <w:szCs w:val="32"/>
          <w:lang w:eastAsia="zh-CN"/>
        </w:rPr>
        <w:t>内</w:t>
      </w:r>
      <w:r>
        <w:rPr>
          <w:rFonts w:hint="eastAsia" w:ascii="仿宋" w:hAnsi="仿宋" w:eastAsia="仿宋" w:cs="仿宋"/>
          <w:sz w:val="32"/>
          <w:szCs w:val="32"/>
        </w:rPr>
        <w:t>设4个不定级执法大队，分别是公路路政执法大队，交通建设执法大队，维修驾培执法大队，道路客运执法大队。我支队实有编制数</w:t>
      </w:r>
      <w:r>
        <w:rPr>
          <w:rFonts w:hint="eastAsia" w:ascii="仿宋" w:hAnsi="仿宋" w:eastAsia="仿宋" w:cs="仿宋"/>
          <w:sz w:val="32"/>
          <w:szCs w:val="32"/>
          <w:highlight w:val="none"/>
          <w:lang w:val="en-US" w:eastAsia="zh-CN"/>
        </w:rPr>
        <w:t>351</w:t>
      </w:r>
      <w:r>
        <w:rPr>
          <w:rFonts w:hint="eastAsia" w:ascii="仿宋" w:hAnsi="仿宋" w:eastAsia="仿宋" w:cs="仿宋"/>
          <w:sz w:val="32"/>
          <w:szCs w:val="32"/>
          <w:highlight w:val="none"/>
        </w:rPr>
        <w:t>人</w:t>
      </w:r>
      <w:r>
        <w:rPr>
          <w:rFonts w:hint="eastAsia" w:ascii="仿宋" w:hAnsi="仿宋" w:eastAsia="仿宋" w:cs="仿宋"/>
          <w:sz w:val="32"/>
          <w:szCs w:val="32"/>
        </w:rPr>
        <w:t>，其中在职</w:t>
      </w:r>
      <w:r>
        <w:rPr>
          <w:rFonts w:hint="eastAsia" w:ascii="仿宋" w:hAnsi="仿宋" w:eastAsia="仿宋" w:cs="仿宋"/>
          <w:sz w:val="32"/>
          <w:szCs w:val="32"/>
          <w:lang w:val="en-US" w:eastAsia="zh-CN"/>
        </w:rPr>
        <w:t>246</w:t>
      </w:r>
      <w:r>
        <w:rPr>
          <w:rFonts w:hint="eastAsia" w:ascii="仿宋" w:hAnsi="仿宋" w:eastAsia="仿宋" w:cs="仿宋"/>
          <w:sz w:val="32"/>
          <w:szCs w:val="32"/>
        </w:rPr>
        <w:t>人、离退休</w:t>
      </w:r>
      <w:r>
        <w:rPr>
          <w:rFonts w:hint="eastAsia" w:ascii="仿宋" w:hAnsi="仿宋" w:eastAsia="仿宋" w:cs="仿宋"/>
          <w:sz w:val="32"/>
          <w:szCs w:val="32"/>
          <w:lang w:val="en-US" w:eastAsia="zh-CN"/>
        </w:rPr>
        <w:t>45</w:t>
      </w:r>
      <w:r>
        <w:rPr>
          <w:rFonts w:hint="eastAsia" w:ascii="仿宋" w:hAnsi="仿宋" w:eastAsia="仿宋" w:cs="仿宋"/>
          <w:sz w:val="32"/>
          <w:szCs w:val="32"/>
        </w:rPr>
        <w:t>人。</w:t>
      </w:r>
    </w:p>
    <w:p w14:paraId="7767D215">
      <w:pPr>
        <w:pStyle w:val="6"/>
        <w:keepNext w:val="0"/>
        <w:keepLines w:val="0"/>
        <w:pageBreakBefore w:val="0"/>
        <w:widowControl/>
        <w:kinsoku/>
        <w:wordWrap/>
        <w:overflowPunct/>
        <w:topLinePunct w:val="0"/>
        <w:autoSpaceDE/>
        <w:autoSpaceDN/>
        <w:bidi w:val="0"/>
        <w:adjustRightInd/>
        <w:snapToGrid/>
        <w:spacing w:line="500" w:lineRule="exact"/>
        <w:ind w:leftChars="0" w:firstLine="640"/>
        <w:textAlignment w:val="auto"/>
        <w:rPr>
          <w:rFonts w:eastAsia="黑体"/>
          <w:sz w:val="32"/>
          <w:szCs w:val="32"/>
        </w:rPr>
      </w:pPr>
      <w:r>
        <w:rPr>
          <w:rFonts w:eastAsia="黑体"/>
          <w:sz w:val="32"/>
          <w:szCs w:val="32"/>
        </w:rPr>
        <w:t>二、一般公共预算支出情况</w:t>
      </w:r>
    </w:p>
    <w:p w14:paraId="0DDE00E1">
      <w:pPr>
        <w:pStyle w:val="6"/>
        <w:keepNext w:val="0"/>
        <w:keepLines w:val="0"/>
        <w:pageBreakBefore w:val="0"/>
        <w:widowControl/>
        <w:kinsoku/>
        <w:wordWrap/>
        <w:overflowPunct/>
        <w:topLinePunct w:val="0"/>
        <w:autoSpaceDE/>
        <w:autoSpaceDN/>
        <w:bidi w:val="0"/>
        <w:adjustRightInd/>
        <w:snapToGrid/>
        <w:spacing w:line="500" w:lineRule="exact"/>
        <w:ind w:leftChars="0" w:firstLine="643"/>
        <w:textAlignment w:val="auto"/>
        <w:rPr>
          <w:rFonts w:eastAsia="楷体"/>
          <w:b/>
          <w:sz w:val="32"/>
          <w:szCs w:val="32"/>
        </w:rPr>
      </w:pPr>
      <w:r>
        <w:rPr>
          <w:rFonts w:eastAsia="楷体"/>
          <w:b/>
          <w:sz w:val="32"/>
          <w:szCs w:val="32"/>
        </w:rPr>
        <w:t>（一）基本支出情况</w:t>
      </w:r>
    </w:p>
    <w:p w14:paraId="04C464DB">
      <w:pPr>
        <w:pStyle w:val="6"/>
        <w:keepNext w:val="0"/>
        <w:keepLines w:val="0"/>
        <w:pageBreakBefore w:val="0"/>
        <w:widowControl/>
        <w:kinsoku/>
        <w:wordWrap/>
        <w:overflowPunct/>
        <w:topLinePunct w:val="0"/>
        <w:autoSpaceDE/>
        <w:autoSpaceDN/>
        <w:bidi w:val="0"/>
        <w:adjustRightInd/>
        <w:snapToGrid/>
        <w:spacing w:line="500" w:lineRule="exact"/>
        <w:ind w:leftChars="0" w:firstLine="640"/>
        <w:textAlignment w:val="auto"/>
        <w:rPr>
          <w:rFonts w:eastAsia="楷体"/>
          <w:b/>
          <w:sz w:val="32"/>
          <w:szCs w:val="32"/>
        </w:rPr>
      </w:pPr>
      <w:r>
        <w:rPr>
          <w:rFonts w:hint="eastAsia" w:ascii="仿宋" w:hAnsi="仿宋" w:eastAsia="仿宋" w:cs="仿宋"/>
          <w:sz w:val="32"/>
          <w:szCs w:val="32"/>
          <w:lang w:eastAsia="zh-CN"/>
        </w:rPr>
        <w:t>2024年</w:t>
      </w:r>
      <w:r>
        <w:rPr>
          <w:rFonts w:hint="eastAsia" w:ascii="仿宋" w:hAnsi="仿宋" w:eastAsia="仿宋" w:cs="仿宋"/>
          <w:sz w:val="32"/>
          <w:szCs w:val="32"/>
        </w:rPr>
        <w:t>度基本支出</w:t>
      </w:r>
      <w:r>
        <w:rPr>
          <w:rFonts w:hint="eastAsia" w:ascii="仿宋" w:hAnsi="仿宋" w:eastAsia="仿宋" w:cs="仿宋"/>
          <w:sz w:val="32"/>
          <w:szCs w:val="32"/>
          <w:lang w:val="en-US" w:eastAsia="zh-CN"/>
        </w:rPr>
        <w:t>4697.92</w:t>
      </w:r>
      <w:r>
        <w:rPr>
          <w:rFonts w:hint="eastAsia" w:ascii="仿宋" w:hAnsi="仿宋" w:eastAsia="仿宋" w:cs="仿宋"/>
          <w:sz w:val="32"/>
          <w:szCs w:val="32"/>
        </w:rPr>
        <w:t>万元，其中人员经费支出</w:t>
      </w:r>
      <w:r>
        <w:rPr>
          <w:rFonts w:hint="eastAsia" w:ascii="仿宋" w:hAnsi="仿宋" w:eastAsia="仿宋" w:cs="仿宋"/>
          <w:sz w:val="32"/>
          <w:szCs w:val="32"/>
          <w:lang w:val="en-US" w:eastAsia="zh-CN"/>
        </w:rPr>
        <w:t>3909.41</w:t>
      </w:r>
      <w:r>
        <w:rPr>
          <w:rFonts w:hint="eastAsia" w:ascii="仿宋" w:hAnsi="仿宋" w:eastAsia="仿宋" w:cs="仿宋"/>
          <w:sz w:val="32"/>
          <w:szCs w:val="32"/>
        </w:rPr>
        <w:t>万元，公用经费支出</w:t>
      </w:r>
      <w:r>
        <w:rPr>
          <w:rFonts w:hint="eastAsia" w:ascii="仿宋" w:hAnsi="仿宋" w:eastAsia="仿宋" w:cs="仿宋"/>
          <w:sz w:val="32"/>
          <w:szCs w:val="32"/>
          <w:lang w:val="en-US" w:eastAsia="zh-CN"/>
        </w:rPr>
        <w:t>788.51</w:t>
      </w:r>
      <w:r>
        <w:rPr>
          <w:rFonts w:hint="eastAsia" w:ascii="仿宋" w:hAnsi="仿宋" w:eastAsia="仿宋" w:cs="仿宋"/>
          <w:sz w:val="32"/>
          <w:szCs w:val="32"/>
        </w:rPr>
        <w:t>万元。</w:t>
      </w:r>
    </w:p>
    <w:p w14:paraId="741B63B8">
      <w:pPr>
        <w:pStyle w:val="6"/>
        <w:keepNext w:val="0"/>
        <w:keepLines w:val="0"/>
        <w:pageBreakBefore w:val="0"/>
        <w:widowControl/>
        <w:kinsoku/>
        <w:wordWrap/>
        <w:overflowPunct/>
        <w:topLinePunct w:val="0"/>
        <w:autoSpaceDE/>
        <w:autoSpaceDN/>
        <w:bidi w:val="0"/>
        <w:adjustRightInd/>
        <w:snapToGrid/>
        <w:spacing w:line="500" w:lineRule="exact"/>
        <w:ind w:leftChars="0" w:firstLine="643"/>
        <w:textAlignment w:val="auto"/>
        <w:rPr>
          <w:rFonts w:eastAsia="楷体"/>
          <w:b/>
          <w:sz w:val="32"/>
          <w:szCs w:val="32"/>
        </w:rPr>
      </w:pPr>
      <w:r>
        <w:rPr>
          <w:rFonts w:eastAsia="楷体"/>
          <w:b/>
          <w:sz w:val="32"/>
          <w:szCs w:val="32"/>
        </w:rPr>
        <w:t>（二）项目支出情况</w:t>
      </w:r>
    </w:p>
    <w:p w14:paraId="7F42242F">
      <w:pPr>
        <w:keepNext w:val="0"/>
        <w:keepLines w:val="0"/>
        <w:pageBreakBefore w:val="0"/>
        <w:widowControl/>
        <w:kinsoku/>
        <w:wordWrap/>
        <w:overflowPunct/>
        <w:topLinePunct w:val="0"/>
        <w:autoSpaceDE/>
        <w:autoSpaceDN/>
        <w:bidi w:val="0"/>
        <w:adjustRightInd/>
        <w:snapToGrid/>
        <w:spacing w:line="500" w:lineRule="exact"/>
        <w:ind w:leftChars="0" w:firstLine="640" w:firstLineChars="200"/>
        <w:textAlignment w:val="auto"/>
        <w:rPr>
          <w:rFonts w:ascii="仿宋" w:hAnsi="仿宋" w:eastAsia="仿宋" w:cs="宋体"/>
          <w:bCs/>
          <w:kern w:val="0"/>
          <w:sz w:val="32"/>
          <w:szCs w:val="32"/>
        </w:rPr>
      </w:pPr>
      <w:r>
        <w:rPr>
          <w:rFonts w:hint="eastAsia" w:eastAsia="仿宋_GB2312"/>
          <w:sz w:val="32"/>
          <w:szCs w:val="32"/>
          <w:lang w:eastAsia="zh-CN"/>
        </w:rPr>
        <w:t>2024年项目支出</w:t>
      </w:r>
      <w:r>
        <w:rPr>
          <w:rFonts w:hint="eastAsia" w:eastAsia="仿宋_GB2312"/>
          <w:sz w:val="32"/>
          <w:szCs w:val="32"/>
          <w:lang w:val="en-US" w:eastAsia="zh-CN"/>
        </w:rPr>
        <w:t>608.62</w:t>
      </w:r>
      <w:r>
        <w:rPr>
          <w:rFonts w:hint="eastAsia" w:ascii="仿宋" w:hAnsi="仿宋" w:eastAsia="仿宋" w:cs="仿宋"/>
          <w:sz w:val="32"/>
          <w:szCs w:val="32"/>
        </w:rPr>
        <w:t>万元，其中</w:t>
      </w:r>
      <w:r>
        <w:rPr>
          <w:rFonts w:hint="eastAsia" w:ascii="仿宋" w:hAnsi="仿宋" w:eastAsia="仿宋" w:cs="仿宋"/>
          <w:sz w:val="32"/>
          <w:szCs w:val="32"/>
          <w:lang w:val="en-US" w:eastAsia="zh-CN"/>
        </w:rPr>
        <w:t>执法终端专项资金30万元、</w:t>
      </w:r>
      <w:r>
        <w:rPr>
          <w:rFonts w:hint="eastAsia" w:ascii="仿宋" w:hAnsi="仿宋" w:eastAsia="仿宋" w:cs="宋体"/>
          <w:bCs/>
          <w:kern w:val="0"/>
          <w:sz w:val="32"/>
          <w:szCs w:val="32"/>
        </w:rPr>
        <w:t>两个固定治超站提质改造和科技治超设备升级</w:t>
      </w:r>
      <w:r>
        <w:rPr>
          <w:rFonts w:hint="eastAsia" w:ascii="仿宋" w:hAnsi="仿宋" w:eastAsia="仿宋" w:cs="宋体"/>
          <w:bCs/>
          <w:kern w:val="0"/>
          <w:sz w:val="32"/>
          <w:szCs w:val="32"/>
          <w:lang w:val="en-US" w:eastAsia="zh-CN"/>
        </w:rPr>
        <w:t>111.2</w:t>
      </w:r>
      <w:r>
        <w:rPr>
          <w:rFonts w:hint="eastAsia" w:ascii="仿宋" w:hAnsi="仿宋" w:eastAsia="仿宋" w:cs="宋体"/>
          <w:bCs/>
          <w:kern w:val="0"/>
          <w:sz w:val="32"/>
          <w:szCs w:val="32"/>
        </w:rPr>
        <w:t>万元；国省道养护</w:t>
      </w:r>
      <w:r>
        <w:rPr>
          <w:rFonts w:hint="eastAsia" w:ascii="仿宋" w:hAnsi="仿宋" w:eastAsia="仿宋" w:cs="宋体"/>
          <w:bCs/>
          <w:kern w:val="0"/>
          <w:sz w:val="32"/>
          <w:szCs w:val="32"/>
          <w:lang w:val="en-US" w:eastAsia="zh-CN"/>
        </w:rPr>
        <w:t>30</w:t>
      </w:r>
      <w:r>
        <w:rPr>
          <w:rFonts w:hint="eastAsia" w:ascii="仿宋" w:hAnsi="仿宋" w:eastAsia="仿宋" w:cs="宋体"/>
          <w:bCs/>
          <w:kern w:val="0"/>
          <w:sz w:val="32"/>
          <w:szCs w:val="32"/>
        </w:rPr>
        <w:t>万元；其他收入</w:t>
      </w:r>
      <w:r>
        <w:rPr>
          <w:rFonts w:hint="eastAsia" w:ascii="仿宋" w:hAnsi="仿宋" w:eastAsia="仿宋" w:cs="宋体"/>
          <w:bCs/>
          <w:kern w:val="0"/>
          <w:sz w:val="32"/>
          <w:szCs w:val="32"/>
          <w:lang w:val="en-US" w:eastAsia="zh-CN"/>
        </w:rPr>
        <w:t>51.21</w:t>
      </w:r>
      <w:r>
        <w:rPr>
          <w:rFonts w:hint="eastAsia" w:ascii="仿宋" w:hAnsi="仿宋" w:eastAsia="仿宋" w:cs="宋体"/>
          <w:bCs/>
          <w:kern w:val="0"/>
          <w:sz w:val="32"/>
          <w:szCs w:val="32"/>
        </w:rPr>
        <w:t>万元；大型修缮</w:t>
      </w:r>
      <w:r>
        <w:rPr>
          <w:rFonts w:hint="eastAsia" w:ascii="仿宋" w:hAnsi="仿宋" w:eastAsia="仿宋" w:cs="宋体"/>
          <w:bCs/>
          <w:kern w:val="0"/>
          <w:sz w:val="32"/>
          <w:szCs w:val="32"/>
          <w:lang w:val="en-US" w:eastAsia="zh-CN"/>
        </w:rPr>
        <w:t>147.91万元；</w:t>
      </w:r>
      <w:r>
        <w:rPr>
          <w:rFonts w:hint="eastAsia" w:ascii="仿宋" w:hAnsi="仿宋" w:eastAsia="仿宋" w:cs="仿宋_GB2312"/>
          <w:sz w:val="32"/>
          <w:szCs w:val="32"/>
        </w:rPr>
        <w:t>交通罚没</w:t>
      </w:r>
      <w:r>
        <w:rPr>
          <w:rFonts w:hint="eastAsia" w:ascii="仿宋" w:hAnsi="仿宋" w:eastAsia="仿宋" w:cs="仿宋_GB2312"/>
          <w:sz w:val="32"/>
          <w:szCs w:val="32"/>
          <w:lang w:val="en-US" w:eastAsia="zh-CN"/>
        </w:rPr>
        <w:t>179.6</w:t>
      </w:r>
      <w:r>
        <w:rPr>
          <w:rFonts w:hint="eastAsia" w:ascii="仿宋" w:hAnsi="仿宋" w:eastAsia="仿宋" w:cs="仿宋_GB2312"/>
          <w:sz w:val="32"/>
          <w:szCs w:val="32"/>
        </w:rPr>
        <w:t>万元</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三保三大专项行动49.69万元</w:t>
      </w:r>
      <w:r>
        <w:rPr>
          <w:rFonts w:hint="eastAsia" w:ascii="仿宋" w:hAnsi="仿宋" w:eastAsia="仿宋" w:cs="仿宋"/>
          <w:sz w:val="32"/>
          <w:szCs w:val="32"/>
        </w:rPr>
        <w:t>。</w:t>
      </w:r>
    </w:p>
    <w:p w14:paraId="34C1303D">
      <w:pPr>
        <w:keepNext w:val="0"/>
        <w:keepLines w:val="0"/>
        <w:pageBreakBefore w:val="0"/>
        <w:widowControl/>
        <w:numPr>
          <w:ilvl w:val="0"/>
          <w:numId w:val="0"/>
        </w:numPr>
        <w:kinsoku/>
        <w:wordWrap/>
        <w:overflowPunct/>
        <w:topLinePunct w:val="0"/>
        <w:autoSpaceDE/>
        <w:autoSpaceDN/>
        <w:bidi w:val="0"/>
        <w:adjustRightInd/>
        <w:snapToGrid/>
        <w:spacing w:line="500" w:lineRule="exact"/>
        <w:ind w:leftChars="0" w:firstLine="640" w:firstLineChars="200"/>
        <w:textAlignment w:val="auto"/>
        <w:rPr>
          <w:sz w:val="32"/>
          <w:szCs w:val="32"/>
        </w:rPr>
      </w:pPr>
      <w:r>
        <w:rPr>
          <w:rFonts w:hint="eastAsia" w:ascii="Times New Roman" w:hAnsi="Times New Roman" w:eastAsia="黑体"/>
          <w:sz w:val="32"/>
          <w:szCs w:val="32"/>
          <w:lang w:val="en-US" w:eastAsia="zh-CN"/>
        </w:rPr>
        <w:t>三、</w:t>
      </w:r>
      <w:r>
        <w:rPr>
          <w:rFonts w:ascii="Times New Roman" w:hAnsi="Times New Roman" w:eastAsia="黑体"/>
          <w:sz w:val="32"/>
          <w:szCs w:val="32"/>
        </w:rPr>
        <w:t>部门整体支出绩效情况</w:t>
      </w:r>
    </w:p>
    <w:p w14:paraId="31C34D60">
      <w:pPr>
        <w:keepNext w:val="0"/>
        <w:keepLines w:val="0"/>
        <w:pageBreakBefore w:val="0"/>
        <w:widowControl w:val="0"/>
        <w:kinsoku/>
        <w:wordWrap/>
        <w:overflowPunct/>
        <w:topLinePunct w:val="0"/>
        <w:autoSpaceDE/>
        <w:autoSpaceDN/>
        <w:bidi w:val="0"/>
        <w:spacing w:line="580" w:lineRule="exact"/>
        <w:ind w:leftChars="0" w:firstLine="640"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2024年</w:t>
      </w:r>
      <w:r>
        <w:rPr>
          <w:rFonts w:hint="default" w:ascii="Times New Roman" w:hAnsi="Times New Roman" w:eastAsia="仿宋_GB2312" w:cs="Times New Roman"/>
          <w:color w:val="auto"/>
          <w:sz w:val="32"/>
          <w:szCs w:val="32"/>
          <w:highlight w:val="none"/>
          <w:lang w:val="en-US" w:eastAsia="zh-CN"/>
        </w:rPr>
        <w:t>，在市局党组的坚强领导下，全市交通运输综合行政执法各级各部门凝心聚力，顽强拼搏，较好地完成了目标任务。全市道路运输、水路运输隐患清零考核连续四年名列全省第一方阵；“两客一危”动态监控和危货电子运单填报与规范使用排名全省第二；执法综合考核以及普通公路路域环境整治考核均进入全省第一方阵；连续四年被省运管局评为“全省道路春运工作先进单位”“全省道路运输安全生产先进单位”“全省道路运输领域‘打非治违’工作优秀单位”和“全省道路运输政务信息和新闻宣传工作先进单位”；连续四年被市政府春运协调小组评为“春运工作先进单位”；连续四年被市局评为“交通运输局目标管理优秀单位”；被衡阳市平安建设领导小组评为“衡阳市‘十大平安’创建示范单位”。</w:t>
      </w:r>
    </w:p>
    <w:p w14:paraId="1678EFD2">
      <w:pPr>
        <w:pStyle w:val="6"/>
        <w:keepNext w:val="0"/>
        <w:keepLines w:val="0"/>
        <w:pageBreakBefore w:val="0"/>
        <w:widowControl/>
        <w:kinsoku/>
        <w:wordWrap/>
        <w:overflowPunct/>
        <w:topLinePunct w:val="0"/>
        <w:autoSpaceDE/>
        <w:autoSpaceDN/>
        <w:bidi w:val="0"/>
        <w:adjustRightInd/>
        <w:snapToGrid/>
        <w:spacing w:line="500" w:lineRule="exact"/>
        <w:ind w:leftChars="0" w:firstLine="640"/>
        <w:textAlignment w:val="auto"/>
        <w:rPr>
          <w:rFonts w:eastAsia="黑体"/>
          <w:sz w:val="32"/>
          <w:szCs w:val="32"/>
        </w:rPr>
      </w:pPr>
      <w:r>
        <w:rPr>
          <w:rFonts w:hint="eastAsia" w:eastAsia="黑体"/>
          <w:sz w:val="32"/>
          <w:szCs w:val="32"/>
          <w:lang w:val="en-US" w:eastAsia="zh-CN"/>
        </w:rPr>
        <w:t>四</w:t>
      </w:r>
      <w:r>
        <w:rPr>
          <w:rFonts w:eastAsia="黑体"/>
          <w:sz w:val="32"/>
          <w:szCs w:val="32"/>
        </w:rPr>
        <w:t>、存在的问题及原因分析</w:t>
      </w:r>
    </w:p>
    <w:p w14:paraId="02F12794">
      <w:pPr>
        <w:pStyle w:val="2"/>
        <w:keepNext w:val="0"/>
        <w:keepLines w:val="0"/>
        <w:pageBreakBefore w:val="0"/>
        <w:widowControl w:val="0"/>
        <w:numPr>
          <w:ilvl w:val="0"/>
          <w:numId w:val="0"/>
        </w:numPr>
        <w:kinsoku/>
        <w:wordWrap/>
        <w:overflowPunct/>
        <w:topLinePunct w:val="0"/>
        <w:bidi w:val="0"/>
        <w:snapToGrid/>
        <w:spacing w:line="580" w:lineRule="exact"/>
        <w:ind w:firstLine="643" w:firstLineChars="200"/>
        <w:jc w:val="both"/>
        <w:textAlignment w:val="auto"/>
        <w:rPr>
          <w:rFonts w:hint="default"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21"/>
          <w:sz w:val="32"/>
          <w:szCs w:val="32"/>
          <w:lang w:val="en-US" w:eastAsia="zh-CN"/>
          <w14:textFill>
            <w14:solidFill>
              <w14:schemeClr w14:val="tx1"/>
            </w14:solidFill>
          </w14:textFill>
        </w:rPr>
        <w:t>第一，道路、水路运输安全监管形势依然严峻复杂。</w:t>
      </w:r>
      <w:r>
        <w:rPr>
          <w:rFonts w:hint="default"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交通运输行业点多、线长、面广，安全生产监管难、执法工作量大、任务重、追责严，一般伤亡事故虽大幅下降，但时有发生、防不胜防。</w:t>
      </w:r>
    </w:p>
    <w:p w14:paraId="07A2C076">
      <w:pPr>
        <w:keepNext w:val="0"/>
        <w:keepLines w:val="0"/>
        <w:pageBreakBefore w:val="0"/>
        <w:widowControl w:val="0"/>
        <w:numPr>
          <w:ilvl w:val="0"/>
          <w:numId w:val="0"/>
        </w:numPr>
        <w:kinsoku/>
        <w:wordWrap/>
        <w:overflowPunct/>
        <w:topLinePunct w:val="0"/>
        <w:bidi w:val="0"/>
        <w:snapToGrid/>
        <w:spacing w:line="580" w:lineRule="exact"/>
        <w:ind w:firstLine="643" w:firstLineChars="200"/>
        <w:jc w:val="both"/>
        <w:textAlignment w:val="auto"/>
        <w:rPr>
          <w:rFonts w:hint="default"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21"/>
          <w:sz w:val="32"/>
          <w:szCs w:val="32"/>
          <w:lang w:val="en-US" w:eastAsia="zh-CN"/>
          <w14:textFill>
            <w14:solidFill>
              <w14:schemeClr w14:val="tx1"/>
            </w14:solidFill>
          </w14:textFill>
        </w:rPr>
        <w:t>一是形势逼人。从道路运输领域来看，</w:t>
      </w:r>
      <w:r>
        <w:rPr>
          <w:rFonts w:hint="default"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两客一危一重”超速、生理性疲劳驾驶等违规驾驶行为屡禁不止；普货运输一直是行业监管的短板，虽通过多年努力，但仍未完全达到预期效果；网约出租车及网上货运平台监管有许多法律法规盲区，时有监管无从下手的感觉，合法平台非法派单、非法平台非法派单现象严重，存在管理漏洞和安全隐患，安全生产管理松懈已成为安全监管心头之患。</w:t>
      </w:r>
      <w:r>
        <w:rPr>
          <w:rFonts w:hint="default" w:ascii="Times New Roman" w:hAnsi="Times New Roman" w:eastAsia="仿宋_GB2312" w:cs="Times New Roman"/>
          <w:b/>
          <w:bCs/>
          <w:color w:val="000000" w:themeColor="text1"/>
          <w:spacing w:val="0"/>
          <w:kern w:val="21"/>
          <w:sz w:val="32"/>
          <w:szCs w:val="32"/>
          <w:lang w:val="en-US" w:eastAsia="zh-CN"/>
          <w14:textFill>
            <w14:solidFill>
              <w14:schemeClr w14:val="tx1"/>
            </w14:solidFill>
          </w14:textFill>
        </w:rPr>
        <w:t>从水路运输来看，</w:t>
      </w:r>
      <w:r>
        <w:rPr>
          <w:rFonts w:hint="default"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从上到下麻痹思想倾向明显，甚至形成了“事故不会发生”的惯性思维，市局多次通报仍难以杜绝；部分客船监控设施未能有效使用</w:t>
      </w:r>
      <w:r>
        <w:rPr>
          <w:rFonts w:hint="eastAsia"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湘江城区段航道水域时有百姓游泳或利用游艇、滑板自娱活动影响通航安全等行为，存在严重安全隐患</w:t>
      </w:r>
      <w:r>
        <w:rPr>
          <w:rFonts w:hint="eastAsia"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w:t>
      </w:r>
      <w:r>
        <w:rPr>
          <w:rFonts w:hint="default" w:ascii="Times New Roman" w:hAnsi="Times New Roman" w:eastAsia="仿宋_GB2312" w:cs="Times New Roman"/>
          <w:b/>
          <w:bCs/>
          <w:color w:val="000000" w:themeColor="text1"/>
          <w:spacing w:val="0"/>
          <w:kern w:val="21"/>
          <w:sz w:val="32"/>
          <w:szCs w:val="32"/>
          <w:lang w:val="en-US" w:eastAsia="zh-CN"/>
          <w14:textFill>
            <w14:solidFill>
              <w14:schemeClr w14:val="tx1"/>
            </w14:solidFill>
          </w14:textFill>
        </w:rPr>
        <w:t>从公路领域来看，</w:t>
      </w:r>
      <w:r>
        <w:rPr>
          <w:rFonts w:hint="default"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普货运输发生交通事故基本上离不开超限超载，百吨王运输车辆时隐时现</w:t>
      </w:r>
      <w:r>
        <w:rPr>
          <w:rFonts w:hint="eastAsia"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科技治超没有真正达到设计效果，有的不停车检测系统建成以后迟迟得不到启用，非现治超没有形成真正的执法和监管闭环。</w:t>
      </w:r>
    </w:p>
    <w:p w14:paraId="59EC30AD">
      <w:pPr>
        <w:keepNext w:val="0"/>
        <w:keepLines w:val="0"/>
        <w:pageBreakBefore w:val="0"/>
        <w:widowControl w:val="0"/>
        <w:numPr>
          <w:ilvl w:val="0"/>
          <w:numId w:val="0"/>
        </w:numPr>
        <w:kinsoku/>
        <w:wordWrap/>
        <w:overflowPunct/>
        <w:topLinePunct w:val="0"/>
        <w:bidi w:val="0"/>
        <w:snapToGrid/>
        <w:spacing w:line="580" w:lineRule="exact"/>
        <w:ind w:firstLine="643" w:firstLineChars="200"/>
        <w:jc w:val="both"/>
        <w:textAlignment w:val="auto"/>
        <w:rPr>
          <w:rFonts w:hint="default" w:ascii="Times New Roman" w:hAnsi="Times New Roman" w:eastAsia="仿宋_GB2312" w:cs="Times New Roman"/>
          <w:b/>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21"/>
          <w:sz w:val="32"/>
          <w:szCs w:val="32"/>
          <w:lang w:val="en-US" w:eastAsia="zh-CN"/>
          <w14:textFill>
            <w14:solidFill>
              <w14:schemeClr w14:val="tx1"/>
            </w14:solidFill>
          </w14:textFill>
        </w:rPr>
        <w:t>二是任务逼人。</w:t>
      </w:r>
      <w:r>
        <w:rPr>
          <w:rFonts w:hint="default"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从部省市交通工作会议来看，一级比一级要求更高、更严。交通运输部提出三十条硬措施，严防重特大事故的发生</w:t>
      </w:r>
      <w:r>
        <w:rPr>
          <w:rFonts w:hint="eastAsia"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21"/>
          <w:sz w:val="32"/>
          <w:szCs w:val="32"/>
          <w14:textFill>
            <w14:solidFill>
              <w14:schemeClr w14:val="tx1"/>
            </w14:solidFill>
          </w14:textFill>
        </w:rPr>
        <w:t>确保安全事故总量持续下降，确保</w:t>
      </w:r>
      <w:r>
        <w:rPr>
          <w:rFonts w:hint="default"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全市交通运输行业安全生产形势持续稳定</w:t>
      </w:r>
      <w:r>
        <w:rPr>
          <w:rFonts w:hint="default" w:ascii="Times New Roman" w:hAnsi="Times New Roman" w:eastAsia="仿宋_GB2312" w:cs="Times New Roman"/>
          <w:color w:val="000000" w:themeColor="text1"/>
          <w:spacing w:val="0"/>
          <w:kern w:val="21"/>
          <w:sz w:val="32"/>
          <w:szCs w:val="32"/>
          <w14:textFill>
            <w14:solidFill>
              <w14:schemeClr w14:val="tx1"/>
            </w14:solidFill>
          </w14:textFill>
        </w:rPr>
        <w:t>向好</w:t>
      </w:r>
      <w:r>
        <w:rPr>
          <w:rFonts w:hint="default" w:ascii="Times New Roman" w:hAnsi="Times New Roman" w:eastAsia="仿宋_GB2312" w:cs="Times New Roman"/>
          <w:color w:val="000000" w:themeColor="text1"/>
          <w:spacing w:val="0"/>
          <w:kern w:val="21"/>
          <w:sz w:val="32"/>
          <w:szCs w:val="32"/>
          <w:lang w:eastAsia="zh-CN"/>
          <w14:textFill>
            <w14:solidFill>
              <w14:schemeClr w14:val="tx1"/>
            </w14:solidFill>
          </w14:textFill>
        </w:rPr>
        <w:t>。</w:t>
      </w:r>
    </w:p>
    <w:p w14:paraId="484D480A">
      <w:pPr>
        <w:pStyle w:val="2"/>
        <w:keepNext w:val="0"/>
        <w:keepLines w:val="0"/>
        <w:pageBreakBefore w:val="0"/>
        <w:widowControl w:val="0"/>
        <w:numPr>
          <w:ilvl w:val="0"/>
          <w:numId w:val="0"/>
        </w:numPr>
        <w:kinsoku/>
        <w:wordWrap/>
        <w:overflowPunct/>
        <w:topLinePunct w:val="0"/>
        <w:bidi w:val="0"/>
        <w:snapToGrid/>
        <w:spacing w:line="580" w:lineRule="exact"/>
        <w:ind w:firstLine="643" w:firstLineChars="200"/>
        <w:jc w:val="both"/>
        <w:textAlignment w:val="auto"/>
        <w:rPr>
          <w:rFonts w:hint="default"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0"/>
          <w:kern w:val="21"/>
          <w:sz w:val="32"/>
          <w:szCs w:val="32"/>
          <w:lang w:val="en-US" w:eastAsia="zh-CN"/>
          <w14:textFill>
            <w14:solidFill>
              <w14:schemeClr w14:val="tx1"/>
            </w14:solidFill>
          </w14:textFill>
        </w:rPr>
        <w:t>三是责任逼人。</w:t>
      </w:r>
      <w:r>
        <w:rPr>
          <w:rFonts w:hint="default"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从去年10月份市委、市政府办提出的“十条硬措施”，从字里行间可以感觉出一旦发生安全生产责任事故，就面临被追责。</w:t>
      </w:r>
    </w:p>
    <w:p w14:paraId="2806C68B">
      <w:pPr>
        <w:pStyle w:val="2"/>
        <w:keepNext w:val="0"/>
        <w:keepLines w:val="0"/>
        <w:pageBreakBefore w:val="0"/>
        <w:widowControl w:val="0"/>
        <w:numPr>
          <w:ilvl w:val="0"/>
          <w:numId w:val="0"/>
        </w:numPr>
        <w:kinsoku/>
        <w:wordWrap/>
        <w:overflowPunct/>
        <w:topLinePunct w:val="0"/>
        <w:bidi w:val="0"/>
        <w:snapToGrid/>
        <w:spacing w:line="580" w:lineRule="exact"/>
        <w:ind w:firstLine="643" w:firstLineChars="200"/>
        <w:jc w:val="both"/>
        <w:textAlignment w:val="auto"/>
        <w:rPr>
          <w:rFonts w:eastAsia="黑体"/>
          <w:sz w:val="32"/>
          <w:szCs w:val="32"/>
        </w:rPr>
      </w:pPr>
      <w:r>
        <w:rPr>
          <w:rFonts w:hint="default" w:ascii="Times New Roman" w:hAnsi="Times New Roman" w:eastAsia="仿宋_GB2312" w:cs="Times New Roman"/>
          <w:b/>
          <w:bCs/>
          <w:color w:val="000000" w:themeColor="text1"/>
          <w:spacing w:val="0"/>
          <w:kern w:val="21"/>
          <w:sz w:val="32"/>
          <w:szCs w:val="32"/>
          <w:lang w:val="en-US" w:eastAsia="zh-CN"/>
          <w14:textFill>
            <w14:solidFill>
              <w14:schemeClr w14:val="tx1"/>
            </w14:solidFill>
          </w14:textFill>
        </w:rPr>
        <w:t>第</w:t>
      </w:r>
      <w:r>
        <w:rPr>
          <w:rFonts w:hint="eastAsia" w:ascii="Times New Roman" w:hAnsi="Times New Roman" w:eastAsia="仿宋_GB2312" w:cs="Times New Roman"/>
          <w:b/>
          <w:bCs/>
          <w:color w:val="000000" w:themeColor="text1"/>
          <w:spacing w:val="0"/>
          <w:kern w:val="21"/>
          <w:sz w:val="32"/>
          <w:szCs w:val="32"/>
          <w:lang w:val="en-US" w:eastAsia="zh-CN"/>
          <w14:textFill>
            <w14:solidFill>
              <w14:schemeClr w14:val="tx1"/>
            </w14:solidFill>
          </w14:textFill>
        </w:rPr>
        <w:t>二</w:t>
      </w:r>
      <w:r>
        <w:rPr>
          <w:rFonts w:hint="default" w:ascii="Times New Roman" w:hAnsi="Times New Roman" w:eastAsia="仿宋_GB2312" w:cs="Times New Roman"/>
          <w:b/>
          <w:bCs/>
          <w:color w:val="000000" w:themeColor="text1"/>
          <w:spacing w:val="0"/>
          <w:kern w:val="21"/>
          <w:sz w:val="32"/>
          <w:szCs w:val="32"/>
          <w:lang w:val="en-US" w:eastAsia="zh-CN"/>
          <w14:textFill>
            <w14:solidFill>
              <w14:schemeClr w14:val="tx1"/>
            </w14:solidFill>
          </w14:textFill>
        </w:rPr>
        <w:t>，执法保障难以到位。</w:t>
      </w:r>
      <w:r>
        <w:rPr>
          <w:rFonts w:hint="default"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不到五年时间，交通执法却经历了两次改革。在单位迟迟不能定性、两种身份待遇差距、同岗不同酬的问题尚未解决之时，又形成了普遍编制不够、个人发展空间小、活力不足的尴尬局面。同时，我们有相当部分基层一线执法机构还面临着后勤保障不到位、运转不正常等生存难题。</w:t>
      </w:r>
    </w:p>
    <w:p w14:paraId="660CBB98">
      <w:pPr>
        <w:keepNext w:val="0"/>
        <w:keepLines w:val="0"/>
        <w:pageBreakBefore w:val="0"/>
        <w:widowControl/>
        <w:numPr>
          <w:ilvl w:val="0"/>
          <w:numId w:val="2"/>
        </w:numPr>
        <w:kinsoku/>
        <w:wordWrap/>
        <w:overflowPunct/>
        <w:topLinePunct w:val="0"/>
        <w:autoSpaceDE/>
        <w:autoSpaceDN/>
        <w:bidi w:val="0"/>
        <w:adjustRightInd/>
        <w:snapToGrid/>
        <w:spacing w:line="500" w:lineRule="exact"/>
        <w:ind w:leftChars="0" w:firstLine="640" w:firstLineChars="200"/>
        <w:textAlignment w:val="auto"/>
        <w:rPr>
          <w:rFonts w:ascii="Times New Roman" w:hAnsi="Times New Roman" w:eastAsia="黑体"/>
          <w:sz w:val="32"/>
          <w:szCs w:val="32"/>
        </w:rPr>
      </w:pPr>
      <w:r>
        <w:rPr>
          <w:rFonts w:ascii="Times New Roman" w:hAnsi="Times New Roman" w:eastAsia="黑体"/>
          <w:sz w:val="32"/>
          <w:szCs w:val="32"/>
        </w:rPr>
        <w:t>下一步改进措施</w:t>
      </w:r>
    </w:p>
    <w:p w14:paraId="491634CC">
      <w:pPr>
        <w:keepNext w:val="0"/>
        <w:keepLines w:val="0"/>
        <w:pageBreakBefore w:val="0"/>
        <w:widowControl w:val="0"/>
        <w:kinsoku/>
        <w:wordWrap/>
        <w:overflowPunct/>
        <w:topLinePunct w:val="0"/>
        <w:bidi w:val="0"/>
        <w:snapToGrid/>
        <w:spacing w:line="580" w:lineRule="exact"/>
        <w:ind w:firstLine="640" w:firstLineChars="200"/>
        <w:jc w:val="both"/>
        <w:textAlignment w:val="auto"/>
        <w:rPr>
          <w:rFonts w:hint="default"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21"/>
          <w:sz w:val="32"/>
          <w:szCs w:val="32"/>
          <w:lang w:val="en-US" w:eastAsia="zh-CN"/>
          <w14:textFill>
            <w14:solidFill>
              <w14:schemeClr w14:val="tx1"/>
            </w14:solidFill>
          </w14:textFill>
        </w:rPr>
        <w:t>坚持以习近平新时代中国特色社会主义思想为指导，认真落实省市交通运输相关工作会议精神，全面贯彻新发展理念，服务构建新发展格局，以真抓实干、创先争优为目标，持续巩固整治交通运输安全生产治本攻坚三年行动暨安全强基固本攻坚行动、“打非治违”和“顽瘴痼疾”等工作成果，聚焦主责主业，提升执法效能和形象，为全市交通运输高质量发展贡献交通运输执法力量。</w:t>
      </w:r>
    </w:p>
    <w:p w14:paraId="30861204">
      <w:pPr>
        <w:keepNext w:val="0"/>
        <w:keepLines w:val="0"/>
        <w:pageBreakBefore w:val="0"/>
        <w:widowControl w:val="0"/>
        <w:numPr>
          <w:ilvl w:val="0"/>
          <w:numId w:val="0"/>
        </w:numPr>
        <w:kinsoku/>
        <w:wordWrap/>
        <w:overflowPunct/>
        <w:topLinePunct w:val="0"/>
        <w:autoSpaceDE/>
        <w:autoSpaceDN/>
        <w:bidi w:val="0"/>
        <w:snapToGrid/>
        <w:spacing w:after="0" w:line="580" w:lineRule="exact"/>
        <w:ind w:right="0" w:rightChars="0" w:firstLine="643" w:firstLineChars="200"/>
        <w:jc w:val="both"/>
        <w:textAlignment w:val="auto"/>
        <w:rPr>
          <w:rFonts w:hint="eastAsia" w:ascii="仿宋" w:hAnsi="仿宋" w:eastAsia="仿宋" w:cs="仿宋"/>
          <w:b/>
          <w:bCs/>
          <w:color w:val="000000" w:themeColor="text1"/>
          <w:spacing w:val="0"/>
          <w:kern w:val="21"/>
          <w:sz w:val="32"/>
          <w:szCs w:val="32"/>
          <w:lang w:val="en-US" w:eastAsia="zh-CN" w:bidi="ar-SA"/>
          <w14:textFill>
            <w14:solidFill>
              <w14:schemeClr w14:val="tx1"/>
            </w14:solidFill>
          </w14:textFill>
        </w:rPr>
      </w:pPr>
      <w:r>
        <w:rPr>
          <w:rFonts w:hint="eastAsia" w:ascii="仿宋" w:hAnsi="仿宋" w:eastAsia="仿宋" w:cs="仿宋"/>
          <w:b/>
          <w:bCs/>
          <w:color w:val="000000" w:themeColor="text1"/>
          <w:spacing w:val="0"/>
          <w:kern w:val="21"/>
          <w:sz w:val="32"/>
          <w:szCs w:val="32"/>
          <w:lang w:val="en-US" w:eastAsia="zh-CN" w:bidi="ar-SA"/>
          <w14:textFill>
            <w14:solidFill>
              <w14:schemeClr w14:val="tx1"/>
            </w14:solidFill>
          </w14:textFill>
        </w:rPr>
        <w:t>1、牢牢守住安全生产底线</w:t>
      </w:r>
    </w:p>
    <w:p w14:paraId="6BDAD566">
      <w:pPr>
        <w:keepNext w:val="0"/>
        <w:keepLines w:val="0"/>
        <w:pageBreakBefore w:val="0"/>
        <w:widowControl w:val="0"/>
        <w:numPr>
          <w:ilvl w:val="0"/>
          <w:numId w:val="0"/>
        </w:numPr>
        <w:kinsoku/>
        <w:wordWrap/>
        <w:overflowPunct/>
        <w:topLinePunct w:val="0"/>
        <w:bidi w:val="0"/>
        <w:snapToGrid/>
        <w:spacing w:line="580" w:lineRule="exact"/>
        <w:ind w:firstLine="640" w:firstLineChars="200"/>
        <w:jc w:val="both"/>
        <w:textAlignment w:val="auto"/>
        <w:rPr>
          <w:rFonts w:hint="eastAsia" w:ascii="仿宋" w:hAnsi="仿宋" w:eastAsia="仿宋" w:cs="仿宋"/>
          <w:b/>
          <w:bCs/>
          <w:color w:val="000000" w:themeColor="text1"/>
          <w:spacing w:val="0"/>
          <w:kern w:val="21"/>
          <w:sz w:val="32"/>
          <w:szCs w:val="32"/>
          <w:lang w:val="en-US" w:eastAsia="zh-CN" w:bidi="ar-SA"/>
          <w14:textFill>
            <w14:solidFill>
              <w14:schemeClr w14:val="tx1"/>
            </w14:solidFill>
          </w14:textFill>
        </w:rPr>
      </w:pPr>
      <w:r>
        <w:rPr>
          <w:rFonts w:hint="eastAsia" w:ascii="仿宋" w:hAnsi="仿宋" w:eastAsia="仿宋" w:cs="仿宋"/>
          <w:color w:val="000000" w:themeColor="text1"/>
          <w:spacing w:val="0"/>
          <w:kern w:val="21"/>
          <w:sz w:val="32"/>
          <w:szCs w:val="32"/>
          <w:lang w:val="en-US" w:eastAsia="zh-CN"/>
          <w14:textFill>
            <w14:solidFill>
              <w14:schemeClr w14:val="tx1"/>
            </w14:solidFill>
          </w14:textFill>
        </w:rPr>
        <w:t>纵深推进安全生产治本攻坚三年行动暨安全强基固本攻坚行动和“重大风险隐患排查整治行动”，努力实现</w:t>
      </w:r>
      <w:bookmarkStart w:id="0" w:name="_GoBack"/>
      <w:r>
        <w:rPr>
          <w:rFonts w:hint="eastAsia" w:ascii="仿宋" w:hAnsi="仿宋" w:eastAsia="仿宋" w:cs="仿宋"/>
          <w:b w:val="0"/>
          <w:bCs w:val="0"/>
          <w:color w:val="000000" w:themeColor="text1"/>
          <w:spacing w:val="0"/>
          <w:kern w:val="21"/>
          <w:sz w:val="32"/>
          <w:szCs w:val="32"/>
          <w:lang w:val="en-US" w:eastAsia="zh-CN"/>
          <w14:textFill>
            <w14:solidFill>
              <w14:schemeClr w14:val="tx1"/>
            </w14:solidFill>
          </w14:textFill>
        </w:rPr>
        <w:t>“三坚决两确保”</w:t>
      </w:r>
      <w:bookmarkEnd w:id="0"/>
      <w:r>
        <w:rPr>
          <w:rFonts w:hint="eastAsia" w:ascii="仿宋" w:hAnsi="仿宋" w:eastAsia="仿宋" w:cs="仿宋"/>
          <w:color w:val="000000" w:themeColor="text1"/>
          <w:spacing w:val="0"/>
          <w:kern w:val="21"/>
          <w:sz w:val="32"/>
          <w:szCs w:val="32"/>
          <w:lang w:val="en-US" w:eastAsia="zh-CN"/>
          <w14:textFill>
            <w14:solidFill>
              <w14:schemeClr w14:val="tx1"/>
            </w14:solidFill>
          </w14:textFill>
        </w:rPr>
        <w:t>目标。</w:t>
      </w:r>
      <w:r>
        <w:rPr>
          <w:rFonts w:hint="eastAsia" w:ascii="仿宋" w:hAnsi="仿宋" w:eastAsia="仿宋" w:cs="仿宋"/>
          <w:b/>
          <w:bCs/>
          <w:color w:val="000000" w:themeColor="text1"/>
          <w:spacing w:val="0"/>
          <w:kern w:val="21"/>
          <w:sz w:val="32"/>
          <w:szCs w:val="32"/>
          <w:lang w:val="en-US" w:eastAsia="zh-CN"/>
          <w14:textFill>
            <w14:solidFill>
              <w14:schemeClr w14:val="tx1"/>
            </w14:solidFill>
          </w14:textFill>
        </w:rPr>
        <w:t>一是</w:t>
      </w:r>
      <w:r>
        <w:rPr>
          <w:rFonts w:hint="eastAsia" w:ascii="仿宋" w:hAnsi="仿宋" w:eastAsia="仿宋" w:cs="仿宋"/>
          <w:b/>
          <w:bCs/>
          <w:color w:val="000000" w:themeColor="text1"/>
          <w:spacing w:val="0"/>
          <w:kern w:val="21"/>
          <w:sz w:val="32"/>
          <w:szCs w:val="32"/>
          <w:lang w:val="en-US" w:eastAsia="zh-CN"/>
          <w14:textFill>
            <w14:solidFill>
              <w14:schemeClr w14:val="tx1"/>
            </w14:solidFill>
          </w14:textFill>
        </w:rPr>
        <w:t>强力推进交通运输安全生产重大隐患排查专项行动；二是强力推进水上交通安全监管；三是</w:t>
      </w:r>
      <w:r>
        <w:rPr>
          <w:rFonts w:hint="eastAsia" w:ascii="仿宋" w:hAnsi="仿宋" w:eastAsia="仿宋" w:cs="仿宋"/>
          <w:b/>
          <w:bCs/>
          <w:color w:val="000000" w:themeColor="text1"/>
          <w:spacing w:val="0"/>
          <w:kern w:val="21"/>
          <w:sz w:val="32"/>
          <w:szCs w:val="32"/>
          <w:lang w:val="en-US" w:eastAsia="zh-CN" w:bidi="ar-SA"/>
          <w14:textFill>
            <w14:solidFill>
              <w14:schemeClr w14:val="tx1"/>
            </w14:solidFill>
          </w14:textFill>
        </w:rPr>
        <w:t>强力推进道路运输安全短板补齐提质；四是强力推进综合平台数据结果应用。</w:t>
      </w:r>
    </w:p>
    <w:p w14:paraId="0B2C6903">
      <w:pPr>
        <w:keepNext w:val="0"/>
        <w:keepLines w:val="0"/>
        <w:pageBreakBefore w:val="0"/>
        <w:widowControl w:val="0"/>
        <w:numPr>
          <w:ilvl w:val="0"/>
          <w:numId w:val="0"/>
        </w:numPr>
        <w:kinsoku/>
        <w:wordWrap/>
        <w:overflowPunct/>
        <w:topLinePunct w:val="0"/>
        <w:bidi w:val="0"/>
        <w:snapToGrid/>
        <w:spacing w:line="580" w:lineRule="exact"/>
        <w:ind w:firstLine="643" w:firstLineChars="200"/>
        <w:jc w:val="both"/>
        <w:textAlignment w:val="auto"/>
        <w:rPr>
          <w:rFonts w:hint="eastAsia" w:ascii="仿宋" w:hAnsi="仿宋" w:eastAsia="仿宋" w:cs="仿宋"/>
          <w:b/>
          <w:bCs/>
          <w:color w:val="000000" w:themeColor="text1"/>
          <w:spacing w:val="0"/>
          <w:kern w:val="21"/>
          <w:sz w:val="32"/>
          <w:szCs w:val="32"/>
          <w:lang w:val="en-US" w:eastAsia="zh-CN" w:bidi="ar-SA"/>
          <w14:textFill>
            <w14:solidFill>
              <w14:schemeClr w14:val="tx1"/>
            </w14:solidFill>
          </w14:textFill>
        </w:rPr>
      </w:pPr>
      <w:r>
        <w:rPr>
          <w:rFonts w:hint="eastAsia" w:ascii="仿宋" w:hAnsi="仿宋" w:eastAsia="仿宋" w:cs="仿宋"/>
          <w:b/>
          <w:bCs/>
          <w:color w:val="000000" w:themeColor="text1"/>
          <w:spacing w:val="0"/>
          <w:kern w:val="21"/>
          <w:sz w:val="32"/>
          <w:szCs w:val="32"/>
          <w:lang w:val="en-US" w:eastAsia="zh-CN" w:bidi="ar-SA"/>
          <w14:textFill>
            <w14:solidFill>
              <w14:schemeClr w14:val="tx1"/>
            </w14:solidFill>
          </w14:textFill>
        </w:rPr>
        <w:t>2、不断强化路面执法</w:t>
      </w:r>
    </w:p>
    <w:p w14:paraId="3E4662FC">
      <w:pPr>
        <w:keepNext w:val="0"/>
        <w:keepLines w:val="0"/>
        <w:pageBreakBefore w:val="0"/>
        <w:widowControl w:val="0"/>
        <w:numPr>
          <w:ilvl w:val="0"/>
          <w:numId w:val="0"/>
        </w:numPr>
        <w:kinsoku/>
        <w:wordWrap/>
        <w:overflowPunct/>
        <w:topLinePunct w:val="0"/>
        <w:bidi w:val="0"/>
        <w:snapToGrid/>
        <w:spacing w:line="580" w:lineRule="exact"/>
        <w:ind w:firstLine="640" w:firstLineChars="200"/>
        <w:jc w:val="both"/>
        <w:textAlignment w:val="auto"/>
        <w:rPr>
          <w:rFonts w:hint="eastAsia" w:ascii="仿宋" w:hAnsi="仿宋" w:eastAsia="仿宋" w:cs="仿宋"/>
          <w:lang w:val="en-US" w:eastAsia="zh-CN"/>
        </w:rPr>
      </w:pPr>
      <w:r>
        <w:rPr>
          <w:rFonts w:hint="eastAsia" w:ascii="仿宋" w:hAnsi="仿宋" w:eastAsia="仿宋" w:cs="仿宋"/>
          <w:b w:val="0"/>
          <w:bCs w:val="0"/>
          <w:color w:val="000000" w:themeColor="text1"/>
          <w:spacing w:val="0"/>
          <w:kern w:val="21"/>
          <w:sz w:val="32"/>
          <w:szCs w:val="32"/>
          <w:lang w:val="en-US" w:eastAsia="zh-CN"/>
          <w14:textFill>
            <w14:solidFill>
              <w14:schemeClr w14:val="tx1"/>
            </w14:solidFill>
          </w14:textFill>
        </w:rPr>
        <w:t>要突出主责主业，扎实开展打非治违，坚决维护市场经营秩序，护航全市交通运输行业健康稳定发展。</w:t>
      </w:r>
      <w:r>
        <w:rPr>
          <w:rFonts w:hint="eastAsia" w:ascii="仿宋" w:hAnsi="仿宋" w:eastAsia="仿宋" w:cs="仿宋"/>
          <w:b/>
          <w:bCs/>
          <w:color w:val="000000" w:themeColor="text1"/>
          <w:spacing w:val="0"/>
          <w:kern w:val="21"/>
          <w:sz w:val="32"/>
          <w:szCs w:val="32"/>
          <w:lang w:val="en-US" w:eastAsia="zh-CN"/>
          <w14:textFill>
            <w14:solidFill>
              <w14:schemeClr w14:val="tx1"/>
            </w14:solidFill>
          </w14:textFill>
        </w:rPr>
        <w:t>一是着力抓好打非治违；二是</w:t>
      </w:r>
      <w:r>
        <w:rPr>
          <w:rFonts w:hint="eastAsia" w:ascii="仿宋" w:hAnsi="仿宋" w:eastAsia="仿宋" w:cs="仿宋"/>
          <w:b/>
          <w:bCs/>
          <w:color w:val="000000" w:themeColor="text1"/>
          <w:spacing w:val="0"/>
          <w:kern w:val="21"/>
          <w:sz w:val="32"/>
          <w:szCs w:val="32"/>
          <w:lang w:val="en-US" w:eastAsia="zh-CN" w:bidi="ar-SA"/>
          <w14:textFill>
            <w14:solidFill>
              <w14:schemeClr w14:val="tx1"/>
            </w14:solidFill>
          </w14:textFill>
        </w:rPr>
        <w:t>着力抓好超限超载治理；</w:t>
      </w:r>
      <w:r>
        <w:rPr>
          <w:rFonts w:hint="eastAsia" w:ascii="仿宋" w:hAnsi="仿宋" w:eastAsia="仿宋" w:cs="仿宋"/>
          <w:b/>
          <w:bCs/>
          <w:color w:val="000000" w:themeColor="text1"/>
          <w:spacing w:val="0"/>
          <w:kern w:val="21"/>
          <w:sz w:val="32"/>
          <w:szCs w:val="32"/>
          <w:lang w:val="en-US" w:eastAsia="zh-CN"/>
          <w14:textFill>
            <w14:solidFill>
              <w14:schemeClr w14:val="tx1"/>
            </w14:solidFill>
          </w14:textFill>
        </w:rPr>
        <w:t>三是</w:t>
      </w:r>
      <w:r>
        <w:rPr>
          <w:rFonts w:hint="eastAsia" w:ascii="仿宋" w:hAnsi="仿宋" w:eastAsia="仿宋" w:cs="仿宋"/>
          <w:b/>
          <w:bCs/>
          <w:color w:val="000000" w:themeColor="text1"/>
          <w:spacing w:val="0"/>
          <w:kern w:val="21"/>
          <w:sz w:val="32"/>
          <w:szCs w:val="32"/>
          <w:lang w:val="en-US" w:eastAsia="zh-CN" w:bidi="ar-SA"/>
          <w14:textFill>
            <w14:solidFill>
              <w14:schemeClr w14:val="tx1"/>
            </w14:solidFill>
          </w14:textFill>
        </w:rPr>
        <w:t>着力抓好路域环境治理；四是着力抓好部门联动、</w:t>
      </w:r>
      <w:r>
        <w:rPr>
          <w:rFonts w:hint="eastAsia" w:ascii="仿宋" w:hAnsi="仿宋" w:eastAsia="仿宋" w:cs="仿宋"/>
          <w:b/>
          <w:bCs/>
          <w:color w:val="000000" w:themeColor="text1"/>
          <w:spacing w:val="0"/>
          <w:kern w:val="21"/>
          <w:sz w:val="32"/>
          <w:szCs w:val="32"/>
          <w:lang w:val="en-US" w:eastAsia="zh-CN"/>
          <w14:textFill>
            <w14:solidFill>
              <w14:schemeClr w14:val="tx1"/>
            </w14:solidFill>
          </w14:textFill>
        </w:rPr>
        <w:t>要坚持部门联动机制</w:t>
      </w:r>
    </w:p>
    <w:p w14:paraId="4B3110E0">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ì.">
    <w:altName w:val="宋体"/>
    <w:panose1 w:val="00000000000000000000"/>
    <w:charset w:val="86"/>
    <w:family w:val="swiss"/>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3E754"/>
    <w:multiLevelType w:val="singleLevel"/>
    <w:tmpl w:val="88B3E754"/>
    <w:lvl w:ilvl="0" w:tentative="0">
      <w:start w:val="1"/>
      <w:numFmt w:val="chineseCounting"/>
      <w:suff w:val="nothing"/>
      <w:lvlText w:val="%1、"/>
      <w:lvlJc w:val="left"/>
      <w:rPr>
        <w:rFonts w:hint="eastAsia"/>
      </w:rPr>
    </w:lvl>
  </w:abstractNum>
  <w:abstractNum w:abstractNumId="1">
    <w:nsid w:val="55889542"/>
    <w:multiLevelType w:val="singleLevel"/>
    <w:tmpl w:val="55889542"/>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YjUzN2M4ZWNmZmUwNGRhMGVjYWRlZjVhYWM1YWEifQ=="/>
  </w:docVars>
  <w:rsids>
    <w:rsidRoot w:val="41486528"/>
    <w:rsid w:val="00D91EDB"/>
    <w:rsid w:val="0A4D7496"/>
    <w:rsid w:val="129B594B"/>
    <w:rsid w:val="174C259B"/>
    <w:rsid w:val="19B22778"/>
    <w:rsid w:val="1A912139"/>
    <w:rsid w:val="1C2D2E05"/>
    <w:rsid w:val="230D3BB9"/>
    <w:rsid w:val="2E5073A4"/>
    <w:rsid w:val="2F561C58"/>
    <w:rsid w:val="32F510B8"/>
    <w:rsid w:val="396653F3"/>
    <w:rsid w:val="3FE71217"/>
    <w:rsid w:val="41486528"/>
    <w:rsid w:val="527F3531"/>
    <w:rsid w:val="5670119B"/>
    <w:rsid w:val="5BC87CF7"/>
    <w:rsid w:val="6151253D"/>
    <w:rsid w:val="6C256AA0"/>
    <w:rsid w:val="771F2A69"/>
    <w:rsid w:val="79986B03"/>
    <w:rsid w:val="7B555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unhideWhenUsed/>
    <w:qFormat/>
    <w:uiPriority w:val="0"/>
    <w:pPr>
      <w:keepNext/>
      <w:keepLines/>
      <w:spacing w:before="240" w:after="240" w:line="360" w:lineRule="auto"/>
      <w:outlineLvl w:val="3"/>
    </w:pPr>
    <w:rPr>
      <w:rFonts w:ascii="Calibri Light" w:hAnsi="Calibri Light" w:cs="Times New Roman"/>
      <w:b/>
      <w:bCs/>
      <w:sz w:val="32"/>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ì." w:hAnsi="..ì." w:eastAsia="..ì." w:cs="Times New Roman"/>
      <w:color w:val="000000"/>
      <w:sz w:val="24"/>
      <w:szCs w:val="22"/>
      <w:lang w:val="en-US" w:eastAsia="zh-CN" w:bidi="ar-SA"/>
    </w:rPr>
  </w:style>
  <w:style w:type="paragraph" w:styleId="6">
    <w:name w:val="List Paragraph"/>
    <w:basedOn w:val="1"/>
    <w:qFormat/>
    <w:uiPriority w:val="99"/>
    <w:pPr>
      <w:ind w:firstLine="420" w:firstLineChars="200"/>
    </w:pPr>
    <w:rPr>
      <w:rFonts w:ascii="Times New Roman" w:hAnsi="Times New Roman"/>
      <w:szCs w:val="24"/>
    </w:rPr>
  </w:style>
  <w:style w:type="paragraph" w:customStyle="1" w:styleId="7">
    <w:name w:val="正文11"/>
    <w:qFormat/>
    <w:uiPriority w:val="0"/>
    <w:pPr>
      <w:widowControl w:val="0"/>
      <w:suppressAutoHyphens w:val="0"/>
      <w:bidi w:val="0"/>
      <w:spacing w:beforeLines="0" w:beforeAutospacing="0" w:afterLines="0" w:afterAutospacing="0"/>
      <w:jc w:val="both"/>
    </w:pPr>
    <w:rPr>
      <w:rFonts w:ascii="Calibri" w:hAnsi="Calibri" w:eastAsia="宋体" w:cs="Times New Roman"/>
      <w:color w:val="auto"/>
      <w:kern w:val="2"/>
      <w:sz w:val="21"/>
      <w:szCs w:val="24"/>
      <w:lang w:val="en-US" w:eastAsia="zh-CN" w:bidi="ar-SA"/>
    </w:rPr>
  </w:style>
  <w:style w:type="paragraph" w:customStyle="1" w:styleId="8">
    <w:name w:val="无间隔1"/>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1699</Words>
  <Characters>1761</Characters>
  <Lines>0</Lines>
  <Paragraphs>0</Paragraphs>
  <TotalTime>0</TotalTime>
  <ScaleCrop>false</ScaleCrop>
  <LinksUpToDate>false</LinksUpToDate>
  <CharactersWithSpaces>1761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2024-04-11T07:34:00Z</dcterms:created>
  <dc:creator>lenovo</dc:creator>
  <cp:lastModifiedBy>Spirit申</cp:lastModifiedBy>
  <dcterms:modified xsi:type="dcterms:W3CDTF">2025-10-11T09:41:26Z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eyJoZGlkIjoiN2U5NDZmNGUyYTZjZjE3NDI1Zjk1MTgxYTk5YWEyZDkiLCJ1c2VySWQiOiI2NTkyOTQ5OTQifQ==</vt:lpwstr>
  </property>
  <property fmtid="{D5CDD505-2E9C-101B-9397-08002B2CF9AE}" pid="4" name="ICV">
    <vt:lpwstr>F247AB5CB03A4750834E4CFBE4A1D84D_13</vt:lpwstr>
  </property>
</Properties>
</file>