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554BE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</w:p>
    <w:p w14:paraId="2494FE2B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24F4684E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3D566DB5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14BFDCC9">
      <w:pPr>
        <w:rPr>
          <w:rFonts w:ascii="Times New Roman" w:hAnsi="Times New Roman" w:eastAsia="方正小标宋简体"/>
          <w:sz w:val="48"/>
          <w:szCs w:val="48"/>
        </w:rPr>
      </w:pPr>
    </w:p>
    <w:p w14:paraId="117E3E0D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部门整体支出绩效自评报告</w:t>
      </w:r>
    </w:p>
    <w:p w14:paraId="199EC6CC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0756BB0F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27C2F5E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EE8E771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460E606">
      <w:pPr>
        <w:tabs>
          <w:tab w:val="left" w:pos="7347"/>
        </w:tabs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ab/>
      </w:r>
    </w:p>
    <w:p w14:paraId="364C48BC">
      <w:pPr>
        <w:rPr>
          <w:rFonts w:ascii="Times New Roman" w:hAnsi="Times New Roman" w:eastAsia="黑体"/>
          <w:sz w:val="32"/>
          <w:szCs w:val="32"/>
        </w:rPr>
      </w:pPr>
    </w:p>
    <w:p w14:paraId="29E8F60E">
      <w:pPr>
        <w:jc w:val="center"/>
        <w:rPr>
          <w:rFonts w:ascii="Times New Roman" w:hAnsi="Times New Roman"/>
          <w:sz w:val="36"/>
          <w:szCs w:val="36"/>
        </w:rPr>
      </w:pPr>
    </w:p>
    <w:p w14:paraId="5ED792F1">
      <w:pPr>
        <w:jc w:val="center"/>
        <w:rPr>
          <w:rFonts w:ascii="Times New Roman" w:hAnsi="Times New Roman"/>
          <w:sz w:val="36"/>
          <w:szCs w:val="36"/>
        </w:rPr>
      </w:pPr>
    </w:p>
    <w:p w14:paraId="5060C913">
      <w:pPr>
        <w:jc w:val="center"/>
        <w:rPr>
          <w:rFonts w:ascii="Times New Roman" w:hAnsi="Times New Roman"/>
          <w:sz w:val="36"/>
          <w:szCs w:val="36"/>
        </w:rPr>
      </w:pPr>
    </w:p>
    <w:p w14:paraId="27849BE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：（盖章）</w:t>
      </w:r>
    </w:p>
    <w:p w14:paraId="12E58492"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46203A9D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45051971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5828FFB1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4C3E033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21E6F88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5967CCC7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4C940CE">
      <w:pPr>
        <w:spacing w:line="600" w:lineRule="exact"/>
        <w:rPr>
          <w:rFonts w:hint="eastAsia" w:ascii="Times New Roman" w:hAnsi="Times New Roman" w:eastAsia="方正小标宋简体"/>
          <w:sz w:val="44"/>
          <w:szCs w:val="44"/>
        </w:rPr>
      </w:pPr>
    </w:p>
    <w:p w14:paraId="2E1F0DCD">
      <w:pPr>
        <w:spacing w:line="600" w:lineRule="exact"/>
        <w:rPr>
          <w:rFonts w:hint="eastAsia" w:ascii="Times New Roman" w:hAnsi="Times New Roman" w:eastAsia="方正小标宋简体"/>
          <w:sz w:val="44"/>
          <w:szCs w:val="44"/>
        </w:rPr>
      </w:pPr>
    </w:p>
    <w:p w14:paraId="723770DA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　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 xml:space="preserve">     </w:t>
      </w:r>
      <w:r>
        <w:rPr>
          <w:rFonts w:hint="eastAsia" w:ascii="Times New Roman" w:hAnsi="Times New Roman" w:eastAsia="方正小标宋简体"/>
          <w:sz w:val="44"/>
          <w:szCs w:val="44"/>
        </w:rPr>
        <w:t>衡阳市公路建设养护中心珠晖分中心</w:t>
      </w:r>
    </w:p>
    <w:p w14:paraId="61C2F6B7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5FAF3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衡阳市财政局：</w:t>
      </w:r>
    </w:p>
    <w:p w14:paraId="4D1B60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为进一步规范财政资金管理，强化财政支出绩效理念和责任意识，切实提高财政资源配置效率和使用效益，</w:t>
      </w:r>
      <w:r>
        <w:rPr>
          <w:rFonts w:ascii="Times New Roman" w:hAnsi="Times New Roman" w:eastAsia="仿宋_GB2312"/>
          <w:sz w:val="28"/>
          <w:szCs w:val="28"/>
        </w:rPr>
        <w:t>根据</w:t>
      </w:r>
      <w:r>
        <w:rPr>
          <w:rFonts w:hint="eastAsia" w:ascii="Times New Roman" w:hAnsi="Times New Roman" w:eastAsia="仿宋_GB2312"/>
          <w:sz w:val="28"/>
          <w:szCs w:val="28"/>
        </w:rPr>
        <w:t>省委省政府</w:t>
      </w:r>
      <w:r>
        <w:rPr>
          <w:rFonts w:ascii="Times New Roman" w:hAnsi="Times New Roman" w:eastAsia="仿宋_GB2312"/>
          <w:sz w:val="28"/>
          <w:szCs w:val="28"/>
        </w:rPr>
        <w:t>《关于全面实施预算绩效管理的实施意见》（湘办发〔2019〕10号）和《衡阳市预算绩效管理实施办法》(衡办发〔2021〕13号)精神，</w:t>
      </w:r>
      <w:r>
        <w:rPr>
          <w:rFonts w:hint="eastAsia" w:ascii="仿宋" w:hAnsi="仿宋" w:eastAsia="仿宋" w:cs="仿宋"/>
          <w:sz w:val="28"/>
          <w:szCs w:val="28"/>
        </w:rPr>
        <w:t>我们根据《衡阳市财政局关于开展202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年度预算支出绩效自评工作的通知》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(衡财绩</w:t>
      </w:r>
      <w:r>
        <w:rPr>
          <w:rFonts w:ascii="Times New Roman" w:hAnsi="Times New Roman" w:eastAsia="仿宋_GB2312"/>
          <w:sz w:val="28"/>
          <w:szCs w:val="28"/>
        </w:rPr>
        <w:t>〔202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/>
          <w:sz w:val="28"/>
          <w:szCs w:val="28"/>
        </w:rPr>
        <w:t>〕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32</w:t>
      </w:r>
      <w:r>
        <w:rPr>
          <w:rFonts w:ascii="Times New Roman" w:hAnsi="Times New Roman" w:eastAsia="仿宋_GB2312"/>
          <w:sz w:val="28"/>
          <w:szCs w:val="28"/>
        </w:rPr>
        <w:t>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，结合我分中心的具体情况，认真组织开展了202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年度衡阳市公路建设养护中心珠晖分中心绩效自评工作，现将我分中心202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年度绩效评价工作的有关事项报告如下：</w:t>
      </w:r>
    </w:p>
    <w:p w14:paraId="06F393FE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leftChars="0"/>
        <w:textAlignment w:val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一、</w:t>
      </w:r>
      <w:r>
        <w:rPr>
          <w:rFonts w:eastAsia="黑体"/>
          <w:sz w:val="28"/>
          <w:szCs w:val="28"/>
        </w:rPr>
        <w:t>部门、单位基本情况</w:t>
      </w:r>
      <w:r>
        <w:rPr>
          <w:rFonts w:hint="eastAsia" w:eastAsia="黑体"/>
          <w:sz w:val="28"/>
          <w:szCs w:val="28"/>
          <w:lang w:eastAsia="zh-CN"/>
        </w:rPr>
        <w:tab/>
      </w:r>
    </w:p>
    <w:p w14:paraId="7477A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（一）部门基本情况</w:t>
      </w:r>
      <w:r>
        <w:rPr>
          <w:rFonts w:hint="eastAsia" w:ascii="仿宋" w:hAnsi="仿宋" w:eastAsia="仿宋" w:cs="仿宋"/>
          <w:sz w:val="28"/>
          <w:szCs w:val="28"/>
        </w:rPr>
        <w:t>。衡阳市公路建设养护中心珠晖分中心为全额拨款事业单位，成立于2017年1月1日。下设10个部门，即办公室、人事股、工程股、养护股、计划统计股、财务审计股、法制安全股、纪检监察室、工会、中心养护站。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截至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年12月31日,在职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36</w:t>
      </w:r>
      <w:r>
        <w:rPr>
          <w:rFonts w:hint="eastAsia" w:ascii="仿宋" w:hAnsi="仿宋" w:eastAsia="仿宋" w:cs="仿宋"/>
          <w:sz w:val="28"/>
          <w:szCs w:val="28"/>
        </w:rPr>
        <w:t>人，退休2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 w14:paraId="31D78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eastAsia="黑体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（二）部门职能。</w:t>
      </w:r>
      <w:r>
        <w:rPr>
          <w:rFonts w:hint="eastAsia" w:ascii="仿宋" w:hAnsi="仿宋" w:eastAsia="仿宋" w:cs="仿宋"/>
          <w:sz w:val="28"/>
          <w:szCs w:val="28"/>
        </w:rPr>
        <w:t>为经济社会发展提供公路交通保障。国省干线公路、农村公路建设和养护；公路抢修与保通；公路绿化；路产路权维护；协助路政管理。承担辖区内国省干线公路和农村公路、桥梁的建设、养护和管理职责。负责编制并组织实施辖区内管养公路的发展规划和养护计划。负责所管养公路及附属设施的建设、日常养护、改造升级、绿化工作、公路安防工程等。协助所管养公路、桥梁的路政管理；参与、协助公路沿线户外广告设置管理；协助查处侵占公路用地、破坏公路设施等违法、违规、违章行为，依法维护公路产权等工作</w:t>
      </w:r>
    </w:p>
    <w:p w14:paraId="2BBCDC1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textAlignment w:val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二、一般公共预算支出情况</w:t>
      </w:r>
    </w:p>
    <w:p w14:paraId="75D0830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3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eastAsia="楷体"/>
          <w:b/>
          <w:sz w:val="28"/>
          <w:szCs w:val="28"/>
        </w:rPr>
        <w:t>（一）基本支出情况</w:t>
      </w:r>
      <w:r>
        <w:rPr>
          <w:rFonts w:hint="eastAsia" w:eastAsia="楷体"/>
          <w:b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我分中心202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年全年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预算</w:t>
      </w:r>
      <w:r>
        <w:rPr>
          <w:rFonts w:hint="eastAsia" w:ascii="仿宋" w:hAnsi="仿宋" w:eastAsia="仿宋" w:cs="仿宋"/>
          <w:sz w:val="28"/>
          <w:szCs w:val="28"/>
        </w:rPr>
        <w:t>基本支出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751.98</w:t>
      </w:r>
      <w:r>
        <w:rPr>
          <w:rFonts w:hint="eastAsia" w:ascii="仿宋" w:hAnsi="仿宋" w:eastAsia="仿宋" w:cs="仿宋"/>
          <w:sz w:val="28"/>
          <w:szCs w:val="28"/>
        </w:rPr>
        <w:t>万元，其中：工资福利支出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613.19</w:t>
      </w:r>
      <w:r>
        <w:rPr>
          <w:rFonts w:hint="eastAsia" w:ascii="仿宋" w:hAnsi="仿宋" w:eastAsia="仿宋" w:cs="仿宋"/>
          <w:sz w:val="28"/>
          <w:szCs w:val="28"/>
        </w:rPr>
        <w:t>万元，主要包括：基本工资、绩效工资、奖金、基本医疗保险、养老保险、住房公积金、其他福利支出等；商品和服务支出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74.36</w:t>
      </w:r>
      <w:r>
        <w:rPr>
          <w:rFonts w:hint="eastAsia" w:ascii="仿宋" w:hAnsi="仿宋" w:eastAsia="仿宋" w:cs="仿宋"/>
          <w:sz w:val="28"/>
          <w:szCs w:val="28"/>
        </w:rPr>
        <w:t>万元，主要包括：办公费、印刷费、水费、电费、邮电费、差旅费、会议费、培训费、公务接待费、劳务费、工会经费、福利费、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党建经费</w:t>
      </w:r>
      <w:r>
        <w:rPr>
          <w:rFonts w:hint="eastAsia" w:ascii="仿宋" w:hAnsi="仿宋" w:eastAsia="仿宋" w:cs="仿宋"/>
          <w:sz w:val="28"/>
          <w:szCs w:val="28"/>
        </w:rPr>
        <w:t>、其他商品和服务支出等；对个人和家庭的补助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64.43</w:t>
      </w:r>
      <w:r>
        <w:rPr>
          <w:rFonts w:hint="eastAsia" w:ascii="仿宋" w:hAnsi="仿宋" w:eastAsia="仿宋" w:cs="仿宋"/>
          <w:sz w:val="28"/>
          <w:szCs w:val="28"/>
        </w:rPr>
        <w:t>万元，主要包括：抚恤金、生活补助、奖励金、医疗费补助、其他对个人和家庭的补助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38FE5E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eastAsia="楷体"/>
          <w:b/>
          <w:sz w:val="28"/>
          <w:szCs w:val="28"/>
        </w:rPr>
        <w:t>（二）项目支出情况</w:t>
      </w:r>
      <w:r>
        <w:rPr>
          <w:rFonts w:hint="eastAsia" w:eastAsia="楷体"/>
          <w:b/>
          <w:sz w:val="28"/>
          <w:szCs w:val="28"/>
        </w:rPr>
        <w:t>。</w:t>
      </w:r>
      <w:r>
        <w:rPr>
          <w:rFonts w:eastAsia="仿宋"/>
          <w:sz w:val="28"/>
          <w:szCs w:val="28"/>
        </w:rPr>
        <w:t>202</w:t>
      </w:r>
      <w:r>
        <w:rPr>
          <w:rFonts w:hint="eastAsia" w:eastAsia="仿宋"/>
          <w:sz w:val="28"/>
          <w:szCs w:val="28"/>
          <w:lang w:val="en-US" w:eastAsia="zh-CN"/>
        </w:rPr>
        <w:t>4</w:t>
      </w:r>
      <w:r>
        <w:rPr>
          <w:rFonts w:hint="eastAsia" w:eastAsia="仿宋"/>
          <w:sz w:val="28"/>
          <w:szCs w:val="28"/>
        </w:rPr>
        <w:t>年度</w:t>
      </w:r>
      <w:r>
        <w:rPr>
          <w:rFonts w:hint="eastAsia" w:eastAsia="仿宋"/>
          <w:sz w:val="28"/>
          <w:szCs w:val="28"/>
          <w:lang w:eastAsia="zh-CN"/>
        </w:rPr>
        <w:t>项目</w:t>
      </w:r>
      <w:r>
        <w:rPr>
          <w:rFonts w:hint="eastAsia" w:eastAsia="仿宋"/>
          <w:sz w:val="28"/>
          <w:szCs w:val="28"/>
        </w:rPr>
        <w:t>资金安排和使用管理情况：</w:t>
      </w:r>
    </w:p>
    <w:p w14:paraId="600A53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840" w:firstLineChars="3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1、资金投入情况。</w:t>
      </w:r>
    </w:p>
    <w:p w14:paraId="38A3B9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840" w:firstLineChars="3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（1）、2024年我分中心预算项目收入0元。</w:t>
      </w:r>
    </w:p>
    <w:p w14:paraId="76A4C0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（2）、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截至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12月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31日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收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财政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追加项目资金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3820.50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，其他资金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1003.54万元。</w:t>
      </w:r>
    </w:p>
    <w:p w14:paraId="5B0FFD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840" w:firstLineChars="3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项目资金使用情况。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我分中心202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年全年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预算内决算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项目支出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3730.72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其他资金项目支出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955.93万元。</w:t>
      </w:r>
    </w:p>
    <w:p w14:paraId="5734D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 3、“三公经费”控制情况。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贯彻落实上级有关精神，严格控制“三公经费”支出，取得了良好效果，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我分中心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2024年预算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“三公经费”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0万元。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决算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“三公经费”0元。</w:t>
      </w:r>
    </w:p>
    <w:p w14:paraId="115E8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以上项目资金我分中心根据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《中华人民共和国会计法》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《中华人民共和国预算法》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、《政府会计制度》制定各个环节管理制度，建立健全了内部控制制度建设手册。</w:t>
      </w:r>
    </w:p>
    <w:p w14:paraId="054DBEE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eastAsia="黑体"/>
          <w:sz w:val="28"/>
          <w:szCs w:val="28"/>
        </w:rPr>
        <w:t>三、政府性基金预算支出情况</w:t>
      </w:r>
      <w:r>
        <w:rPr>
          <w:rFonts w:hint="eastAsia" w:ascii="仿宋" w:hAnsi="仿宋" w:eastAsia="仿宋" w:cs="仿宋"/>
          <w:sz w:val="28"/>
          <w:szCs w:val="28"/>
        </w:rPr>
        <w:t>（无）</w:t>
      </w:r>
    </w:p>
    <w:p w14:paraId="3A7710EB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eastAsia="黑体"/>
          <w:sz w:val="28"/>
          <w:szCs w:val="28"/>
        </w:rPr>
        <w:t>四、国有资本经营预算支出情况</w:t>
      </w:r>
      <w:r>
        <w:rPr>
          <w:rFonts w:hint="eastAsia" w:ascii="仿宋" w:hAnsi="仿宋" w:eastAsia="仿宋" w:cs="仿宋"/>
          <w:sz w:val="28"/>
          <w:szCs w:val="28"/>
        </w:rPr>
        <w:t>（无）</w:t>
      </w:r>
    </w:p>
    <w:p w14:paraId="2A631145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eastAsia="黑体"/>
          <w:sz w:val="28"/>
          <w:szCs w:val="28"/>
        </w:rPr>
        <w:t>五、社会保险基金预算支出情况</w:t>
      </w:r>
      <w:r>
        <w:rPr>
          <w:rFonts w:hint="eastAsia" w:ascii="仿宋" w:hAnsi="仿宋" w:eastAsia="仿宋" w:cs="仿宋"/>
          <w:sz w:val="28"/>
          <w:szCs w:val="28"/>
        </w:rPr>
        <w:t>（无）</w:t>
      </w:r>
    </w:p>
    <w:p w14:paraId="6D75F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六、部门整体支出绩效情况</w:t>
      </w:r>
    </w:p>
    <w:p w14:paraId="3A413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，公路珠晖分中心在市公路建设养护中心党委的坚强领导下，铆足干劲、拼出闯劲、保持韧劲，确保养护管理有效开展、工程建设有序推进、路况水平不断提升，2024年2月被湖南省公路事务中心评为全省公路工作先进单位。</w:t>
      </w:r>
    </w:p>
    <w:p w14:paraId="1E8C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珠晖区辖内的国省干线现有28.8公里，其中国道12.2公里（G107线）、省道16.6公里（衡花路、衡茶路）；有等级的农村公路现有325.7公里（其中县道40.5公里、乡道108.6公里、村道173.3公里、专用公路3.3公里），大小桥梁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座。辖区内含湘江、耒水两大水系，公路铁路纵横交错，临崖临水路段较多，管养路段点多面广线长。</w:t>
      </w:r>
    </w:p>
    <w:p w14:paraId="58614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管养有道，多措并举促畅行</w:t>
      </w:r>
    </w:p>
    <w:p w14:paraId="3AF8A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珠晖区辖内的国省干线现有28.89公里，其中国道12.2公里、省道16.6公里；交通年报范围内的农村公路现有325.7公里，大小桥梁13座。</w:t>
      </w:r>
    </w:p>
    <w:p w14:paraId="7B99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一是开展“双评双促”，全面强化路面预防性养护和重点养护。完成了G107线K1898+484-K1903+000段路面大修工程及S337线酃湖公园段700米排水工程提质改造，对第三届湖南旅发大会开幕式会场周边的107国道、336省道实施了5000平方的中次路面铣刨重铺及2000平方的坑槽修补，实现了“旅发公路项目有序实施，路域环境全面提质提升”的工作目标，营造了“畅、安、舒、美、洁”的公路通行环境。在2024年省路况检测中，我分中心管养的国省干线优良路率为99.4%。</w:t>
      </w:r>
    </w:p>
    <w:p w14:paraId="0947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二是着力“质效齐升”,畅通农村“幸福路”。为不断改善农村公路通行条件，珠晖分中心通过大力实施农村特色旅游路提质改造工程、修复性养护工程、农村公路安防工程等项目，逐步对农村公路进行水泥路面换板、沥青砼罩面和安全隐患清零。全年完成养护工程5.22公里、Y011线黑化提质1公里、白鹭湖旅游公路C056线黑化提质2.2公里、X001线旅游路（茶秧线）拓宽提质2.8公里的建设。对X001线11公里进行了绿化、美化打造，争取创2025年全省“最美农村公路”。积极推进农村公路安全生命防护工程“攻坚消薄”专项行动，完成了2024年农村公路安防工程55公里，成为全市第一个完成这一重点民生实事项目的单位。在2024年省路况抽检中，珠晖区农村公路好路率为97%。2024年全省农村公路养护考评排名再创造新高，排全省38名！</w:t>
      </w:r>
    </w:p>
    <w:p w14:paraId="1F7D7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三是安全保畅、日常养护工作。为确保珠晖辖区公路安全畅通，分中心养护人员强化了日常养护和重要时段的特别防护，成功应对了年初抗冰保畅特情及7.28强降雨导致的107线K1907+500段积水阻断交通险情。完成省委巡视组交办的珠晖二中通行道路提质改造工程、区道安委交办的3 处安全隐患整治工作和G107线国道K18999+560-K1899+920段路基下沉、K1903+100-K1903+300段山石崩塌两处重大灾害风险隐患点的整治工作，获评全市“平安交通”创建示范单位称号。全年清扫路面约470千米,清灌缝185千米，修整标准路肩20多公里，清疏水沟12千米、涵洞120多延米，修复水沟300多米，及时清除路面障碍30余次，枯死、倒树130余株，修复、增补钢护栏600余米，重画道路标线2500平方，更换（修补）波形护栏420米，对损坏的示警桩、百米桩、标识标牌计百余块进行了更换。</w:t>
      </w:r>
    </w:p>
    <w:p w14:paraId="1CEBB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桥梁施工，提前通车近百天</w:t>
      </w:r>
    </w:p>
    <w:p w14:paraId="419F2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白沙洲大桥又称衡阳市湘江三桥，通车运营22年来，多个位置出现了不同程度的破损。为确保桥梁安全，珠晖公路建设养护分中心于4月22日全面启动对湘江三桥的安全隐患整治施工，计划于10月1日恢复通车。工程包括全桥斜拉索的更换、桥塔高空防腐涂装、支座更换、常规病害修复、加装桥墩防撞系统、通航安全保障以及线缆迁移等一系列重难点工作。为了给第三届湖南旅发大会营造良好的交通出行环境，珠晖分中心精心组织、科学安排，确保了工程高速度推进、高质量实施、高水平完成，提前近百天于8月6日恢复了白沙洲大桥通车；2023年下半年开工的茶山坳大桥维修加固工程，是全衡阳市第一个采用专业施工监控的危桥改造工程项目，经过紧张施工，也于2024年7月完工恢复通车。</w:t>
      </w:r>
    </w:p>
    <w:p w14:paraId="4D31A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一年来，珠晖公路路况水平进一步提高，应急保畅进一步提档，治理能力进一步增强，路网结构进一步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！</w:t>
      </w:r>
    </w:p>
    <w:p w14:paraId="298A8DD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560" w:firstLineChars="200"/>
        <w:textAlignment w:val="auto"/>
        <w:rPr>
          <w:rFonts w:eastAsia="黑体"/>
          <w:color w:val="FF0000"/>
          <w:sz w:val="28"/>
          <w:szCs w:val="28"/>
        </w:rPr>
      </w:pPr>
      <w:r>
        <w:rPr>
          <w:rFonts w:eastAsia="黑体"/>
          <w:sz w:val="28"/>
          <w:szCs w:val="28"/>
        </w:rPr>
        <w:t>七、存在的问题及原因分析</w:t>
      </w:r>
    </w:p>
    <w:p w14:paraId="58F39B4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4" w:firstLineChars="230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是农村公路“正常化、常态化”养护机制没有形成。养护意识不强，“重建轻养”现象依然存在。农村公路养护的目的依然停留在应付检查的层面上，未严格按照农村公路养护标准清除边坡、路肩的杂草。特别是路面坑槽处治不及时，存在一定的安全隐患。二是农村公路堆物占道、侵占路产路权等现象较为严重。公路沿线被个别群众非法占用、利用公路的现象仍然存在。对超载超限车辆的控制措施不及时、不得力，导致部分路面破损严重。</w:t>
      </w:r>
    </w:p>
    <w:p w14:paraId="5D455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八、下一步改进措施</w:t>
      </w:r>
    </w:p>
    <w:p w14:paraId="148BC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一是我分中心养护站养护工具车常年上路巡查、修补坑槽，请财政解决车辆运行费。</w:t>
      </w:r>
    </w:p>
    <w:p w14:paraId="05942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二是进一步完善内控制度建设，加强经费开支管理，提高资金使用效能。</w:t>
      </w:r>
    </w:p>
    <w:p w14:paraId="7EA12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Times New Roman" w:hAnsi="Times New Roman" w:eastAsia="仿宋"/>
          <w:sz w:val="28"/>
          <w:szCs w:val="28"/>
        </w:rPr>
      </w:pPr>
    </w:p>
    <w:p w14:paraId="663A5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640" w:firstLineChars="1300"/>
        <w:textAlignment w:val="auto"/>
        <w:rPr>
          <w:rFonts w:hint="eastAsia" w:ascii="Times New Roman" w:hAnsi="Times New Roman" w:eastAsia="仿宋"/>
          <w:sz w:val="28"/>
          <w:szCs w:val="28"/>
        </w:rPr>
      </w:pPr>
    </w:p>
    <w:p w14:paraId="5A4FA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640" w:firstLineChars="1300"/>
        <w:textAlignment w:val="auto"/>
        <w:rPr>
          <w:rFonts w:hint="eastAsia" w:ascii="Times New Roman" w:hAnsi="Times New Roman" w:eastAsia="仿宋"/>
          <w:sz w:val="28"/>
          <w:szCs w:val="28"/>
        </w:rPr>
      </w:pPr>
    </w:p>
    <w:p w14:paraId="61D28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760" w:firstLineChars="17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衡阳市公路建设养护中心珠晖分中心</w:t>
      </w:r>
    </w:p>
    <w:p w14:paraId="6720C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880" w:firstLineChars="21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202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/>
          <w:sz w:val="28"/>
          <w:szCs w:val="28"/>
        </w:rPr>
        <w:t>年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/>
          <w:sz w:val="28"/>
          <w:szCs w:val="28"/>
        </w:rPr>
        <w:t>月2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"/>
          <w:sz w:val="28"/>
          <w:szCs w:val="28"/>
        </w:rPr>
        <w:t>日</w:t>
      </w:r>
    </w:p>
    <w:p w14:paraId="7248D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Times New Roman" w:hAnsi="Times New Roman" w:eastAsia="仿宋"/>
          <w:sz w:val="28"/>
          <w:szCs w:val="28"/>
        </w:rPr>
      </w:pPr>
    </w:p>
    <w:p w14:paraId="75573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Times New Roman" w:hAnsi="Times New Roman" w:eastAsia="仿宋"/>
          <w:sz w:val="28"/>
          <w:szCs w:val="28"/>
        </w:rPr>
      </w:pPr>
    </w:p>
    <w:p w14:paraId="54C5F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Times New Roman" w:hAnsi="Times New Roman" w:eastAsia="仿宋"/>
          <w:sz w:val="28"/>
          <w:szCs w:val="28"/>
        </w:rPr>
      </w:pPr>
    </w:p>
    <w:p w14:paraId="456FC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9E97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4223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FA9E64D">
      <w:pPr>
        <w:tabs>
          <w:tab w:val="left" w:pos="1558"/>
        </w:tabs>
        <w:bidi w:val="0"/>
        <w:jc w:val="left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3AA84">
    <w:pPr>
      <w:pStyle w:val="5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- 3 -</w:t>
    </w:r>
    <w:r>
      <w:rPr>
        <w:rStyle w:val="10"/>
        <w:rFonts w:ascii="Times New Roman" w:hAnsi="Times New Roman"/>
        <w:sz w:val="28"/>
        <w:szCs w:val="28"/>
      </w:rPr>
      <w:fldChar w:fldCharType="end"/>
    </w:r>
  </w:p>
  <w:p w14:paraId="0C906CAC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2492C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4D69D9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jJjMGE2YmJlOTgzZTU0Mzc4YjcyNzY4ZTA5MjVlMjQifQ=="/>
  </w:docVars>
  <w:rsids>
    <w:rsidRoot w:val="00C553EF"/>
    <w:rsid w:val="00012C93"/>
    <w:rsid w:val="00022C14"/>
    <w:rsid w:val="000418EF"/>
    <w:rsid w:val="000734E3"/>
    <w:rsid w:val="000773D5"/>
    <w:rsid w:val="00080625"/>
    <w:rsid w:val="00093B9D"/>
    <w:rsid w:val="00094646"/>
    <w:rsid w:val="000956C5"/>
    <w:rsid w:val="000A561A"/>
    <w:rsid w:val="000D5E7F"/>
    <w:rsid w:val="000E2B59"/>
    <w:rsid w:val="000E7AEF"/>
    <w:rsid w:val="000F775C"/>
    <w:rsid w:val="00135131"/>
    <w:rsid w:val="00135395"/>
    <w:rsid w:val="001573C1"/>
    <w:rsid w:val="001778F5"/>
    <w:rsid w:val="00184AF2"/>
    <w:rsid w:val="001878F0"/>
    <w:rsid w:val="001A7CAB"/>
    <w:rsid w:val="001B56F4"/>
    <w:rsid w:val="001B69B6"/>
    <w:rsid w:val="001B6D56"/>
    <w:rsid w:val="001C767D"/>
    <w:rsid w:val="001E40E1"/>
    <w:rsid w:val="001E5A6F"/>
    <w:rsid w:val="00211001"/>
    <w:rsid w:val="00220A85"/>
    <w:rsid w:val="002238BB"/>
    <w:rsid w:val="00225BED"/>
    <w:rsid w:val="002320EB"/>
    <w:rsid w:val="002A03D6"/>
    <w:rsid w:val="002D01D7"/>
    <w:rsid w:val="002E0853"/>
    <w:rsid w:val="002F05A3"/>
    <w:rsid w:val="003056F3"/>
    <w:rsid w:val="003126FC"/>
    <w:rsid w:val="00323CF3"/>
    <w:rsid w:val="0032533F"/>
    <w:rsid w:val="003A1408"/>
    <w:rsid w:val="003B0FC4"/>
    <w:rsid w:val="003B7F5C"/>
    <w:rsid w:val="003C2043"/>
    <w:rsid w:val="003E1FD6"/>
    <w:rsid w:val="003E5841"/>
    <w:rsid w:val="003F1540"/>
    <w:rsid w:val="0040646F"/>
    <w:rsid w:val="004148E0"/>
    <w:rsid w:val="004217FE"/>
    <w:rsid w:val="0043039F"/>
    <w:rsid w:val="00435EA2"/>
    <w:rsid w:val="00440BFE"/>
    <w:rsid w:val="00463FD5"/>
    <w:rsid w:val="00474AD0"/>
    <w:rsid w:val="0048040F"/>
    <w:rsid w:val="00487AC5"/>
    <w:rsid w:val="00496F05"/>
    <w:rsid w:val="00537950"/>
    <w:rsid w:val="00551D43"/>
    <w:rsid w:val="00566BA9"/>
    <w:rsid w:val="00581EEE"/>
    <w:rsid w:val="005851E9"/>
    <w:rsid w:val="00591495"/>
    <w:rsid w:val="00594AEE"/>
    <w:rsid w:val="006264B7"/>
    <w:rsid w:val="00667218"/>
    <w:rsid w:val="00695DD4"/>
    <w:rsid w:val="006964D9"/>
    <w:rsid w:val="006F37DA"/>
    <w:rsid w:val="007123D7"/>
    <w:rsid w:val="00713B58"/>
    <w:rsid w:val="00751BF0"/>
    <w:rsid w:val="00764972"/>
    <w:rsid w:val="00771B0E"/>
    <w:rsid w:val="007734B0"/>
    <w:rsid w:val="007A6F2C"/>
    <w:rsid w:val="007B3731"/>
    <w:rsid w:val="007C3C5A"/>
    <w:rsid w:val="007E2D1B"/>
    <w:rsid w:val="007E3E71"/>
    <w:rsid w:val="007F0648"/>
    <w:rsid w:val="008056DB"/>
    <w:rsid w:val="008241E1"/>
    <w:rsid w:val="00834970"/>
    <w:rsid w:val="00847A3C"/>
    <w:rsid w:val="00893AEC"/>
    <w:rsid w:val="008A4017"/>
    <w:rsid w:val="008B67B1"/>
    <w:rsid w:val="008D6814"/>
    <w:rsid w:val="008F331F"/>
    <w:rsid w:val="00940D4A"/>
    <w:rsid w:val="009713F0"/>
    <w:rsid w:val="00971DB4"/>
    <w:rsid w:val="0097394E"/>
    <w:rsid w:val="009D0C0A"/>
    <w:rsid w:val="009F640C"/>
    <w:rsid w:val="00A0127D"/>
    <w:rsid w:val="00A148B9"/>
    <w:rsid w:val="00A2187E"/>
    <w:rsid w:val="00A3605E"/>
    <w:rsid w:val="00A37299"/>
    <w:rsid w:val="00A377C0"/>
    <w:rsid w:val="00A55C61"/>
    <w:rsid w:val="00A801F4"/>
    <w:rsid w:val="00A85114"/>
    <w:rsid w:val="00A92E90"/>
    <w:rsid w:val="00AC12C1"/>
    <w:rsid w:val="00AC5F31"/>
    <w:rsid w:val="00AF15ED"/>
    <w:rsid w:val="00B049DD"/>
    <w:rsid w:val="00B17D23"/>
    <w:rsid w:val="00B62F82"/>
    <w:rsid w:val="00B702EE"/>
    <w:rsid w:val="00B71134"/>
    <w:rsid w:val="00B85491"/>
    <w:rsid w:val="00B86511"/>
    <w:rsid w:val="00B86BA1"/>
    <w:rsid w:val="00B9399A"/>
    <w:rsid w:val="00BD4955"/>
    <w:rsid w:val="00C23636"/>
    <w:rsid w:val="00C34A3E"/>
    <w:rsid w:val="00C553EF"/>
    <w:rsid w:val="00C641BD"/>
    <w:rsid w:val="00C648AF"/>
    <w:rsid w:val="00C91F4C"/>
    <w:rsid w:val="00C9428C"/>
    <w:rsid w:val="00CC3400"/>
    <w:rsid w:val="00CC6012"/>
    <w:rsid w:val="00CD7E4E"/>
    <w:rsid w:val="00CE4DFE"/>
    <w:rsid w:val="00CF0AA7"/>
    <w:rsid w:val="00D64926"/>
    <w:rsid w:val="00D74987"/>
    <w:rsid w:val="00D812AD"/>
    <w:rsid w:val="00D8620A"/>
    <w:rsid w:val="00D90B2D"/>
    <w:rsid w:val="00DB35BF"/>
    <w:rsid w:val="00DC7EE1"/>
    <w:rsid w:val="00DD4AA2"/>
    <w:rsid w:val="00DD5A15"/>
    <w:rsid w:val="00E01819"/>
    <w:rsid w:val="00E039BF"/>
    <w:rsid w:val="00E323CD"/>
    <w:rsid w:val="00E63AC5"/>
    <w:rsid w:val="00E8571A"/>
    <w:rsid w:val="00E9201D"/>
    <w:rsid w:val="00E94B12"/>
    <w:rsid w:val="00EF0339"/>
    <w:rsid w:val="00F137EB"/>
    <w:rsid w:val="00F14A0A"/>
    <w:rsid w:val="00F2080B"/>
    <w:rsid w:val="00F55DE1"/>
    <w:rsid w:val="00FA2BB2"/>
    <w:rsid w:val="00FC450D"/>
    <w:rsid w:val="00FD081E"/>
    <w:rsid w:val="00FE100B"/>
    <w:rsid w:val="00FE4826"/>
    <w:rsid w:val="01C34FA5"/>
    <w:rsid w:val="01D53CAE"/>
    <w:rsid w:val="02186E0D"/>
    <w:rsid w:val="028D58A7"/>
    <w:rsid w:val="03043E77"/>
    <w:rsid w:val="030F764D"/>
    <w:rsid w:val="035B12CD"/>
    <w:rsid w:val="045C50B0"/>
    <w:rsid w:val="05504736"/>
    <w:rsid w:val="057F0FD0"/>
    <w:rsid w:val="05AE692B"/>
    <w:rsid w:val="06FC7108"/>
    <w:rsid w:val="081D6E19"/>
    <w:rsid w:val="08951F31"/>
    <w:rsid w:val="09153CCC"/>
    <w:rsid w:val="0A8E0EBA"/>
    <w:rsid w:val="0ACE5B35"/>
    <w:rsid w:val="0AF86C1F"/>
    <w:rsid w:val="0C8D513C"/>
    <w:rsid w:val="0DAE2D48"/>
    <w:rsid w:val="0E572FD9"/>
    <w:rsid w:val="0EA11F6E"/>
    <w:rsid w:val="0EBA17AC"/>
    <w:rsid w:val="0F262ACD"/>
    <w:rsid w:val="10A122E9"/>
    <w:rsid w:val="15A72150"/>
    <w:rsid w:val="15B30AF5"/>
    <w:rsid w:val="15DA6FC6"/>
    <w:rsid w:val="16D231FD"/>
    <w:rsid w:val="17667DE9"/>
    <w:rsid w:val="18934E7A"/>
    <w:rsid w:val="1A463538"/>
    <w:rsid w:val="1CA66928"/>
    <w:rsid w:val="1CE31759"/>
    <w:rsid w:val="1E672DC4"/>
    <w:rsid w:val="1FD567EC"/>
    <w:rsid w:val="2122628D"/>
    <w:rsid w:val="217D46AD"/>
    <w:rsid w:val="224B32C1"/>
    <w:rsid w:val="23332985"/>
    <w:rsid w:val="280C7E68"/>
    <w:rsid w:val="287E2854"/>
    <w:rsid w:val="2A3A5A93"/>
    <w:rsid w:val="2AE412F9"/>
    <w:rsid w:val="2B0E463C"/>
    <w:rsid w:val="2B141167"/>
    <w:rsid w:val="2C7361AC"/>
    <w:rsid w:val="2CA61530"/>
    <w:rsid w:val="2CB05936"/>
    <w:rsid w:val="2DDF2977"/>
    <w:rsid w:val="2E660FDE"/>
    <w:rsid w:val="2F0E353D"/>
    <w:rsid w:val="2F745341"/>
    <w:rsid w:val="2FD656B4"/>
    <w:rsid w:val="3115220C"/>
    <w:rsid w:val="33AF6948"/>
    <w:rsid w:val="34763909"/>
    <w:rsid w:val="356B432A"/>
    <w:rsid w:val="366C1C94"/>
    <w:rsid w:val="36B2536F"/>
    <w:rsid w:val="38265956"/>
    <w:rsid w:val="38734773"/>
    <w:rsid w:val="395D29A2"/>
    <w:rsid w:val="395F098F"/>
    <w:rsid w:val="398B5761"/>
    <w:rsid w:val="39AF64E7"/>
    <w:rsid w:val="3B661265"/>
    <w:rsid w:val="3C9A2447"/>
    <w:rsid w:val="3CA9518E"/>
    <w:rsid w:val="3E7A1902"/>
    <w:rsid w:val="3F1027D1"/>
    <w:rsid w:val="3F52287D"/>
    <w:rsid w:val="3F937129"/>
    <w:rsid w:val="3FCE40F1"/>
    <w:rsid w:val="405E3BCF"/>
    <w:rsid w:val="40861BB2"/>
    <w:rsid w:val="416B7C26"/>
    <w:rsid w:val="41C61B6B"/>
    <w:rsid w:val="42827C11"/>
    <w:rsid w:val="43066188"/>
    <w:rsid w:val="44A75419"/>
    <w:rsid w:val="4570694A"/>
    <w:rsid w:val="47C02A7A"/>
    <w:rsid w:val="4AB53873"/>
    <w:rsid w:val="4BC05588"/>
    <w:rsid w:val="4BC712C0"/>
    <w:rsid w:val="4BD77438"/>
    <w:rsid w:val="4D394D7B"/>
    <w:rsid w:val="4EF05C81"/>
    <w:rsid w:val="4FD45E7C"/>
    <w:rsid w:val="501E6ED7"/>
    <w:rsid w:val="504E42A7"/>
    <w:rsid w:val="508F1B83"/>
    <w:rsid w:val="50B25872"/>
    <w:rsid w:val="50C65473"/>
    <w:rsid w:val="51031C29"/>
    <w:rsid w:val="51713342"/>
    <w:rsid w:val="51C25AC8"/>
    <w:rsid w:val="52B640CF"/>
    <w:rsid w:val="53426A39"/>
    <w:rsid w:val="53E126F6"/>
    <w:rsid w:val="546B1FBF"/>
    <w:rsid w:val="572528F9"/>
    <w:rsid w:val="57421F84"/>
    <w:rsid w:val="580F4E7A"/>
    <w:rsid w:val="58562F86"/>
    <w:rsid w:val="5875340D"/>
    <w:rsid w:val="594C38BC"/>
    <w:rsid w:val="597A3A45"/>
    <w:rsid w:val="5B036891"/>
    <w:rsid w:val="5B7E4CCE"/>
    <w:rsid w:val="5C2F64BB"/>
    <w:rsid w:val="5D3B11C0"/>
    <w:rsid w:val="5E0A57CF"/>
    <w:rsid w:val="5E4F64AE"/>
    <w:rsid w:val="5F11277B"/>
    <w:rsid w:val="5F6B54E7"/>
    <w:rsid w:val="5F6E0E52"/>
    <w:rsid w:val="606A5821"/>
    <w:rsid w:val="609A4BD3"/>
    <w:rsid w:val="62F62474"/>
    <w:rsid w:val="63C700CF"/>
    <w:rsid w:val="640815D9"/>
    <w:rsid w:val="651B58EB"/>
    <w:rsid w:val="66084ABA"/>
    <w:rsid w:val="66B91727"/>
    <w:rsid w:val="68FE2FAA"/>
    <w:rsid w:val="69E22EA4"/>
    <w:rsid w:val="6A4936DE"/>
    <w:rsid w:val="6AEF34F2"/>
    <w:rsid w:val="6AF80B9B"/>
    <w:rsid w:val="6B023105"/>
    <w:rsid w:val="6B8E2D0B"/>
    <w:rsid w:val="6BAD2A66"/>
    <w:rsid w:val="6CC56371"/>
    <w:rsid w:val="6CDE3E9F"/>
    <w:rsid w:val="6D82064E"/>
    <w:rsid w:val="6DF86ECA"/>
    <w:rsid w:val="6E5B49FB"/>
    <w:rsid w:val="71125845"/>
    <w:rsid w:val="715C7408"/>
    <w:rsid w:val="72E351F3"/>
    <w:rsid w:val="74006EE8"/>
    <w:rsid w:val="76A34308"/>
    <w:rsid w:val="770C2D36"/>
    <w:rsid w:val="773A3B3B"/>
    <w:rsid w:val="77A24B7F"/>
    <w:rsid w:val="77D851A3"/>
    <w:rsid w:val="78B11DE7"/>
    <w:rsid w:val="791A3E30"/>
    <w:rsid w:val="79CD2C51"/>
    <w:rsid w:val="7B2021A2"/>
    <w:rsid w:val="7EB31782"/>
    <w:rsid w:val="7F2552DD"/>
    <w:rsid w:val="7F4A2182"/>
    <w:rsid w:val="7F531EB8"/>
    <w:rsid w:val="7F910F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3">
    <w:name w:val="annotation text"/>
    <w:basedOn w:val="1"/>
    <w:link w:val="12"/>
    <w:autoRedefine/>
    <w:qFormat/>
    <w:uiPriority w:val="99"/>
    <w:pPr>
      <w:jc w:val="left"/>
    </w:pPr>
    <w:rPr>
      <w:rFonts w:ascii="Times New Roman" w:hAnsi="Times New Roman"/>
      <w:szCs w:val="24"/>
    </w:rPr>
  </w:style>
  <w:style w:type="paragraph" w:styleId="4">
    <w:name w:val="Balloon Text"/>
    <w:basedOn w:val="1"/>
    <w:link w:val="13"/>
    <w:autoRedefine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autoRedefine/>
    <w:qFormat/>
    <w:uiPriority w:val="99"/>
    <w:rPr>
      <w:rFonts w:cs="Times New Roman"/>
    </w:rPr>
  </w:style>
  <w:style w:type="character" w:styleId="11">
    <w:name w:val="annotation reference"/>
    <w:basedOn w:val="9"/>
    <w:autoRedefine/>
    <w:qFormat/>
    <w:uiPriority w:val="99"/>
    <w:rPr>
      <w:rFonts w:cs="Times New Roman"/>
      <w:sz w:val="21"/>
      <w:szCs w:val="21"/>
    </w:rPr>
  </w:style>
  <w:style w:type="character" w:customStyle="1" w:styleId="12">
    <w:name w:val="批注文字 Char"/>
    <w:basedOn w:val="9"/>
    <w:link w:val="3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批注框文本 Char"/>
    <w:basedOn w:val="9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9"/>
    <w:link w:val="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8">
    <w:name w:val="修订1"/>
    <w:autoRedefine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6</Pages>
  <Words>3046</Words>
  <Characters>3367</Characters>
  <Lines>52</Lines>
  <Paragraphs>14</Paragraphs>
  <TotalTime>11</TotalTime>
  <ScaleCrop>false</ScaleCrop>
  <LinksUpToDate>false</LinksUpToDate>
  <CharactersWithSpaces>3384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2021-01-21T07:42:00Z</dcterms:created>
  <dc:creator>lenovo</dc:creator>
  <cp:lastModifiedBy>邓婷</cp:lastModifiedBy>
  <cp:lastPrinted>2025-02-24T01:30:00Z</cp:lastPrinted>
  <dcterms:modified xsi:type="dcterms:W3CDTF">2025-12-17T04:04:53Z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05A3344A75BF4096A4DCE5DEC370004C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