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8DC1E">
      <w:pPr>
        <w:spacing w:after="312" w:afterLines="100"/>
        <w:rPr>
          <w:rFonts w:ascii="Times New Roman" w:hAnsi="Times New Roman" w:eastAsia="仿宋_GB2312"/>
          <w:kern w:val="0"/>
          <w:sz w:val="32"/>
          <w:szCs w:val="32"/>
        </w:rPr>
      </w:pPr>
      <w:r>
        <w:rPr>
          <w:rFonts w:hint="eastAsia" w:ascii="黑体" w:hAnsi="黑体" w:eastAsia="黑体" w:cs="黑体"/>
          <w:kern w:val="0"/>
          <w:sz w:val="32"/>
          <w:szCs w:val="32"/>
        </w:rPr>
        <w:t>附件</w:t>
      </w:r>
      <w:r>
        <w:rPr>
          <w:rFonts w:ascii="Times New Roman" w:hAnsi="Times New Roman" w:eastAsia="仿宋_GB2312"/>
          <w:kern w:val="0"/>
          <w:sz w:val="32"/>
          <w:szCs w:val="32"/>
        </w:rPr>
        <w:t>1</w:t>
      </w:r>
    </w:p>
    <w:p w14:paraId="53915333">
      <w:pPr>
        <w:rPr>
          <w:rFonts w:ascii="Times New Roman" w:hAnsi="Times New Roman" w:eastAsia="方正小标宋简体"/>
          <w:sz w:val="48"/>
          <w:szCs w:val="48"/>
        </w:rPr>
      </w:pPr>
    </w:p>
    <w:p w14:paraId="09319F60">
      <w:pPr>
        <w:rPr>
          <w:rFonts w:ascii="Times New Roman" w:hAnsi="Times New Roman" w:eastAsia="方正小标宋简体"/>
          <w:sz w:val="48"/>
          <w:szCs w:val="48"/>
        </w:rPr>
      </w:pPr>
    </w:p>
    <w:p w14:paraId="4FBBE32A">
      <w:pPr>
        <w:rPr>
          <w:rFonts w:ascii="Times New Roman" w:hAnsi="Times New Roman" w:eastAsia="方正小标宋简体"/>
          <w:sz w:val="48"/>
          <w:szCs w:val="48"/>
        </w:rPr>
      </w:pPr>
    </w:p>
    <w:p w14:paraId="7606B26C">
      <w:pPr>
        <w:jc w:val="center"/>
        <w:rPr>
          <w:rFonts w:ascii="Times New Roman" w:hAnsi="Times New Roman" w:eastAsia="方正小标宋简体"/>
          <w:sz w:val="48"/>
          <w:szCs w:val="48"/>
        </w:rPr>
      </w:pPr>
      <w:r>
        <w:rPr>
          <w:rFonts w:ascii="Times New Roman" w:hAnsi="Times New Roman" w:eastAsia="方正小标宋简体"/>
          <w:sz w:val="48"/>
          <w:szCs w:val="48"/>
        </w:rPr>
        <w:t>部门整体支出绩效自评报告</w:t>
      </w:r>
    </w:p>
    <w:p w14:paraId="79F7D636">
      <w:pPr>
        <w:jc w:val="center"/>
        <w:rPr>
          <w:rFonts w:ascii="Times New Roman" w:hAnsi="Times New Roman" w:eastAsia="方正小标宋简体"/>
          <w:sz w:val="36"/>
          <w:szCs w:val="36"/>
        </w:rPr>
      </w:pPr>
      <w:r>
        <w:rPr>
          <w:rFonts w:hint="eastAsia" w:ascii="Times New Roman" w:hAnsi="Times New Roman" w:eastAsia="方正小标宋简体"/>
          <w:sz w:val="36"/>
          <w:szCs w:val="36"/>
        </w:rPr>
        <w:t>（</w:t>
      </w:r>
      <w:r>
        <w:rPr>
          <w:rFonts w:hint="eastAsia" w:ascii="Times New Roman" w:hAnsi="Times New Roman" w:eastAsia="方正小标宋简体"/>
          <w:sz w:val="36"/>
          <w:szCs w:val="36"/>
          <w:lang w:eastAsia="zh-CN"/>
        </w:rPr>
        <w:t>2024</w:t>
      </w:r>
      <w:r>
        <w:rPr>
          <w:rFonts w:ascii="Times New Roman" w:hAnsi="Times New Roman" w:eastAsia="方正小标宋简体"/>
          <w:sz w:val="36"/>
          <w:szCs w:val="36"/>
        </w:rPr>
        <w:t>年度</w:t>
      </w:r>
      <w:r>
        <w:rPr>
          <w:rFonts w:hint="eastAsia" w:ascii="Times New Roman" w:hAnsi="Times New Roman" w:eastAsia="方正小标宋简体"/>
          <w:sz w:val="36"/>
          <w:szCs w:val="36"/>
        </w:rPr>
        <w:t>）</w:t>
      </w:r>
    </w:p>
    <w:p w14:paraId="33E1D4EC">
      <w:pPr>
        <w:jc w:val="center"/>
        <w:rPr>
          <w:rFonts w:ascii="Times New Roman" w:hAnsi="Times New Roman" w:eastAsia="黑体"/>
          <w:sz w:val="32"/>
          <w:szCs w:val="32"/>
        </w:rPr>
      </w:pPr>
      <w:bookmarkStart w:id="0" w:name="_GoBack"/>
      <w:bookmarkEnd w:id="0"/>
    </w:p>
    <w:p w14:paraId="79B22C96">
      <w:pPr>
        <w:jc w:val="center"/>
        <w:rPr>
          <w:rFonts w:ascii="Times New Roman" w:hAnsi="Times New Roman" w:eastAsia="黑体"/>
          <w:sz w:val="32"/>
          <w:szCs w:val="32"/>
        </w:rPr>
      </w:pPr>
    </w:p>
    <w:p w14:paraId="436561F1">
      <w:pPr>
        <w:jc w:val="center"/>
        <w:rPr>
          <w:rFonts w:ascii="Times New Roman" w:hAnsi="Times New Roman" w:eastAsia="黑体"/>
          <w:sz w:val="32"/>
          <w:szCs w:val="32"/>
        </w:rPr>
      </w:pPr>
    </w:p>
    <w:p w14:paraId="236B2050">
      <w:pPr>
        <w:jc w:val="center"/>
        <w:rPr>
          <w:rFonts w:ascii="Times New Roman" w:hAnsi="Times New Roman" w:eastAsia="黑体"/>
          <w:sz w:val="32"/>
          <w:szCs w:val="32"/>
        </w:rPr>
      </w:pPr>
    </w:p>
    <w:p w14:paraId="5FC354A8">
      <w:pPr>
        <w:rPr>
          <w:rFonts w:ascii="Times New Roman" w:hAnsi="Times New Roman" w:eastAsia="黑体"/>
          <w:sz w:val="32"/>
          <w:szCs w:val="32"/>
        </w:rPr>
      </w:pPr>
    </w:p>
    <w:p w14:paraId="6393A8B1">
      <w:pPr>
        <w:jc w:val="center"/>
        <w:rPr>
          <w:rFonts w:ascii="Times New Roman" w:hAnsi="Times New Roman"/>
          <w:sz w:val="36"/>
          <w:szCs w:val="36"/>
        </w:rPr>
      </w:pPr>
    </w:p>
    <w:p w14:paraId="32BB6B37">
      <w:pPr>
        <w:jc w:val="center"/>
        <w:rPr>
          <w:rFonts w:ascii="Times New Roman" w:hAnsi="Times New Roman"/>
          <w:sz w:val="36"/>
          <w:szCs w:val="36"/>
        </w:rPr>
      </w:pPr>
    </w:p>
    <w:p w14:paraId="5B0CD972">
      <w:pPr>
        <w:jc w:val="center"/>
        <w:rPr>
          <w:rFonts w:ascii="Times New Roman" w:hAnsi="Times New Roman"/>
          <w:sz w:val="36"/>
          <w:szCs w:val="36"/>
        </w:rPr>
      </w:pPr>
    </w:p>
    <w:p w14:paraId="16FEDAA9">
      <w:pPr>
        <w:ind w:firstLine="720" w:firstLineChars="200"/>
        <w:rPr>
          <w:rFonts w:ascii="Times New Roman" w:hAnsi="Times New Roman"/>
          <w:sz w:val="36"/>
          <w:szCs w:val="36"/>
        </w:rPr>
      </w:pPr>
      <w:r>
        <w:rPr>
          <w:rFonts w:ascii="Times New Roman" w:hAnsi="Times New Roman"/>
          <w:sz w:val="36"/>
          <w:szCs w:val="36"/>
        </w:rPr>
        <w:t>单位名称</w:t>
      </w:r>
      <w:r>
        <w:rPr>
          <w:rFonts w:hint="eastAsia" w:ascii="Times New Roman" w:hAnsi="Times New Roman"/>
          <w:sz w:val="36"/>
          <w:szCs w:val="36"/>
        </w:rPr>
        <w:t>：衡阳市工业节能监察事务中心</w:t>
      </w:r>
    </w:p>
    <w:p w14:paraId="4A173C9E">
      <w:pPr>
        <w:ind w:firstLine="720" w:firstLineChars="200"/>
        <w:rPr>
          <w:rFonts w:ascii="Times New Roman" w:hAnsi="Times New Roman" w:eastAsia="黑体"/>
          <w:sz w:val="36"/>
          <w:szCs w:val="36"/>
        </w:rPr>
      </w:pPr>
      <w:r>
        <w:rPr>
          <w:rFonts w:hint="eastAsia" w:ascii="Times New Roman" w:hAnsi="Times New Roman"/>
          <w:sz w:val="36"/>
          <w:szCs w:val="36"/>
        </w:rPr>
        <w:t>主要负责人签字</w:t>
      </w:r>
      <w:r>
        <w:rPr>
          <w:rFonts w:ascii="Times New Roman" w:hAnsi="Times New Roman"/>
          <w:sz w:val="36"/>
          <w:szCs w:val="36"/>
        </w:rPr>
        <w:t>：</w:t>
      </w:r>
    </w:p>
    <w:p w14:paraId="787D4E37">
      <w:pPr>
        <w:jc w:val="center"/>
        <w:rPr>
          <w:rFonts w:ascii="Times New Roman" w:hAnsi="Times New Roman" w:eastAsia="黑体"/>
          <w:sz w:val="36"/>
          <w:szCs w:val="36"/>
        </w:rPr>
      </w:pPr>
    </w:p>
    <w:p w14:paraId="7A2E857E">
      <w:pPr>
        <w:jc w:val="center"/>
        <w:rPr>
          <w:rFonts w:ascii="Times New Roman" w:hAnsi="Times New Roman" w:eastAsia="黑体"/>
          <w:sz w:val="32"/>
          <w:szCs w:val="32"/>
        </w:rPr>
      </w:pPr>
      <w:r>
        <w:rPr>
          <w:rFonts w:hint="eastAsia" w:ascii="Times New Roman" w:hAnsi="Times New Roman" w:eastAsia="黑体"/>
          <w:sz w:val="32"/>
          <w:szCs w:val="32"/>
        </w:rPr>
        <w:t>2024</w:t>
      </w:r>
      <w:r>
        <w:rPr>
          <w:rFonts w:ascii="Times New Roman" w:hAnsi="Times New Roman" w:eastAsia="黑体"/>
          <w:sz w:val="32"/>
          <w:szCs w:val="32"/>
        </w:rPr>
        <w:t xml:space="preserve">年  </w:t>
      </w:r>
      <w:r>
        <w:rPr>
          <w:rFonts w:hint="eastAsia" w:ascii="Times New Roman" w:hAnsi="Times New Roman" w:eastAsia="黑体"/>
          <w:sz w:val="32"/>
          <w:szCs w:val="32"/>
          <w:lang w:val="en-US" w:eastAsia="zh-CN"/>
        </w:rPr>
        <w:t>3</w:t>
      </w:r>
      <w:r>
        <w:rPr>
          <w:rFonts w:hint="eastAsia" w:ascii="Times New Roman" w:hAnsi="Times New Roman" w:eastAsia="黑体"/>
          <w:sz w:val="32"/>
          <w:szCs w:val="32"/>
        </w:rPr>
        <w:t xml:space="preserve"> </w:t>
      </w:r>
      <w:r>
        <w:rPr>
          <w:rFonts w:ascii="Times New Roman" w:hAnsi="Times New Roman" w:eastAsia="黑体"/>
          <w:sz w:val="32"/>
          <w:szCs w:val="32"/>
        </w:rPr>
        <w:t xml:space="preserve"> 月  </w:t>
      </w:r>
      <w:r>
        <w:rPr>
          <w:rFonts w:hint="eastAsia" w:ascii="Times New Roman" w:hAnsi="Times New Roman" w:eastAsia="黑体"/>
          <w:sz w:val="32"/>
          <w:szCs w:val="32"/>
          <w:lang w:val="en-US" w:eastAsia="zh-CN"/>
        </w:rPr>
        <w:t>5</w:t>
      </w:r>
      <w:r>
        <w:rPr>
          <w:rFonts w:hint="eastAsia" w:ascii="Times New Roman" w:hAnsi="Times New Roman" w:eastAsia="黑体"/>
          <w:sz w:val="32"/>
          <w:szCs w:val="32"/>
        </w:rPr>
        <w:t xml:space="preserve"> </w:t>
      </w:r>
      <w:r>
        <w:rPr>
          <w:rFonts w:ascii="Times New Roman" w:hAnsi="Times New Roman" w:eastAsia="黑体"/>
          <w:sz w:val="32"/>
          <w:szCs w:val="32"/>
        </w:rPr>
        <w:t>日</w:t>
      </w:r>
    </w:p>
    <w:p w14:paraId="65C43A2B">
      <w:pPr>
        <w:jc w:val="center"/>
        <w:rPr>
          <w:rFonts w:ascii="Times New Roman" w:hAnsi="Times New Roman" w:eastAsia="黑体"/>
          <w:sz w:val="32"/>
          <w:szCs w:val="32"/>
        </w:rPr>
      </w:pPr>
    </w:p>
    <w:p w14:paraId="33F86627">
      <w:pPr>
        <w:spacing w:line="600" w:lineRule="exact"/>
        <w:rPr>
          <w:rFonts w:ascii="Times New Roman" w:hAnsi="Times New Roman" w:eastAsia="方正小标宋简体"/>
          <w:sz w:val="44"/>
          <w:szCs w:val="44"/>
        </w:rPr>
      </w:pPr>
    </w:p>
    <w:p w14:paraId="5B73BA89">
      <w:pPr>
        <w:spacing w:line="600" w:lineRule="exact"/>
        <w:jc w:val="center"/>
        <w:rPr>
          <w:rFonts w:ascii="Times New Roman" w:hAnsi="Times New Roman" w:eastAsia="方正小标宋简体"/>
          <w:sz w:val="44"/>
          <w:szCs w:val="44"/>
        </w:rPr>
      </w:pPr>
    </w:p>
    <w:p w14:paraId="01C807D8">
      <w:pPr>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部门整体支出绩效自评报告</w:t>
      </w:r>
    </w:p>
    <w:p w14:paraId="71E1966C">
      <w:pPr>
        <w:rPr>
          <w:rFonts w:ascii="Times New Roman" w:hAnsi="Times New Roman" w:eastAsia="方正小标宋_GBK"/>
          <w:sz w:val="32"/>
          <w:szCs w:val="32"/>
        </w:rPr>
      </w:pPr>
    </w:p>
    <w:p w14:paraId="7654ACD6">
      <w:pPr>
        <w:pStyle w:val="8"/>
        <w:widowControl/>
        <w:numPr>
          <w:ilvl w:val="0"/>
          <w:numId w:val="1"/>
        </w:numPr>
        <w:ind w:firstLine="640"/>
        <w:rPr>
          <w:rFonts w:eastAsia="黑体"/>
          <w:sz w:val="32"/>
          <w:szCs w:val="32"/>
        </w:rPr>
      </w:pPr>
      <w:r>
        <w:rPr>
          <w:rFonts w:eastAsia="黑体"/>
          <w:sz w:val="32"/>
          <w:szCs w:val="32"/>
        </w:rPr>
        <w:t>部门、单位基本情况</w:t>
      </w:r>
    </w:p>
    <w:p w14:paraId="29778B66">
      <w:pPr>
        <w:spacing w:line="560" w:lineRule="exact"/>
        <w:ind w:firstLine="960" w:firstLineChars="300"/>
        <w:rPr>
          <w:rFonts w:ascii="仿宋" w:hAnsi="仿宋" w:eastAsia="仿宋" w:cs="宋体"/>
          <w:b/>
          <w:bCs/>
          <w:kern w:val="0"/>
          <w:sz w:val="32"/>
          <w:szCs w:val="32"/>
        </w:rPr>
      </w:pPr>
      <w:r>
        <w:rPr>
          <w:rFonts w:hint="eastAsia" w:ascii="仿宋" w:hAnsi="仿宋" w:eastAsia="仿宋" w:cs="宋体"/>
          <w:b/>
          <w:bCs/>
          <w:kern w:val="0"/>
          <w:sz w:val="32"/>
          <w:szCs w:val="32"/>
        </w:rPr>
        <w:t>1.部门职责</w:t>
      </w:r>
    </w:p>
    <w:p w14:paraId="6A2B930E">
      <w:pPr>
        <w:spacing w:line="560" w:lineRule="exact"/>
        <w:ind w:left="960" w:hanging="960" w:hangingChars="300"/>
        <w:rPr>
          <w:rFonts w:ascii="仿宋" w:hAnsi="仿宋" w:eastAsia="仿宋" w:cs="宋体"/>
          <w:kern w:val="0"/>
          <w:sz w:val="32"/>
          <w:szCs w:val="32"/>
        </w:rPr>
      </w:pPr>
      <w:r>
        <w:rPr>
          <w:rFonts w:hint="eastAsia" w:ascii="仿宋" w:hAnsi="仿宋" w:eastAsia="仿宋" w:cs="宋体"/>
          <w:kern w:val="0"/>
          <w:sz w:val="32"/>
          <w:szCs w:val="32"/>
        </w:rPr>
        <w:t xml:space="preserve">        单位主要职责为：负责制定全市能源利用监察（监测）年度计划；负责对全市用能单位实施能源利用监测，并对用能单位的能源利用自栓体系进行技术指导；负责开展节能监察执法。</w:t>
      </w:r>
    </w:p>
    <w:p w14:paraId="24B57979">
      <w:pPr>
        <w:spacing w:line="560" w:lineRule="exact"/>
        <w:ind w:firstLine="960" w:firstLineChars="300"/>
        <w:rPr>
          <w:rFonts w:ascii="仿宋" w:hAnsi="仿宋" w:eastAsia="仿宋" w:cs="宋体"/>
          <w:b/>
          <w:bCs/>
          <w:kern w:val="0"/>
          <w:sz w:val="32"/>
          <w:szCs w:val="32"/>
        </w:rPr>
      </w:pPr>
      <w:r>
        <w:rPr>
          <w:rFonts w:hint="eastAsia" w:ascii="仿宋" w:hAnsi="仿宋" w:eastAsia="仿宋" w:cs="宋体"/>
          <w:b/>
          <w:bCs/>
          <w:kern w:val="0"/>
          <w:sz w:val="32"/>
          <w:szCs w:val="32"/>
        </w:rPr>
        <w:t>2.机构设置情况</w:t>
      </w:r>
    </w:p>
    <w:p w14:paraId="6101D452">
      <w:pPr>
        <w:spacing w:line="560" w:lineRule="exact"/>
        <w:ind w:left="960" w:hanging="960" w:hangingChars="300"/>
        <w:rPr>
          <w:rFonts w:ascii="仿宋" w:hAnsi="仿宋" w:eastAsia="仿宋" w:cs="宋体"/>
          <w:b/>
          <w:bCs/>
          <w:kern w:val="0"/>
          <w:sz w:val="32"/>
          <w:szCs w:val="32"/>
        </w:rPr>
      </w:pPr>
      <w:r>
        <w:rPr>
          <w:rFonts w:hint="eastAsia" w:ascii="仿宋" w:hAnsi="仿宋" w:eastAsia="仿宋" w:cs="宋体"/>
          <w:kern w:val="0"/>
          <w:sz w:val="32"/>
          <w:szCs w:val="32"/>
        </w:rPr>
        <w:t xml:space="preserve">        根据衡编办[2007]115号文件，衡阳市节能技术服务中心更名为衡阳市能源利用监测站，根据衡编办[2008]116号文件，衡阳市能源利用监测站更名为衡阳市节能监察中心。衡阳市节能监察中心为衡阳市工业和信息化局下属的二级机构，是科级全额拨款事业单位。下设部门：综合科、监察一科、监察二科、监测科4个内设机构。</w:t>
      </w:r>
    </w:p>
    <w:p w14:paraId="1E3B44ED">
      <w:pPr>
        <w:spacing w:line="560" w:lineRule="exact"/>
        <w:ind w:firstLine="960" w:firstLineChars="300"/>
        <w:rPr>
          <w:rFonts w:ascii="仿宋" w:hAnsi="仿宋" w:eastAsia="仿宋" w:cs="宋体"/>
          <w:b/>
          <w:bCs/>
          <w:kern w:val="0"/>
          <w:sz w:val="32"/>
          <w:szCs w:val="32"/>
          <w:highlight w:val="none"/>
        </w:rPr>
      </w:pPr>
      <w:r>
        <w:rPr>
          <w:rFonts w:hint="eastAsia" w:ascii="仿宋" w:hAnsi="仿宋" w:eastAsia="仿宋" w:cs="宋体"/>
          <w:b/>
          <w:bCs/>
          <w:kern w:val="0"/>
          <w:sz w:val="32"/>
          <w:szCs w:val="32"/>
          <w:highlight w:val="none"/>
        </w:rPr>
        <w:t>3.人员编制情况</w:t>
      </w:r>
    </w:p>
    <w:p w14:paraId="638C4906">
      <w:pPr>
        <w:spacing w:line="560" w:lineRule="exact"/>
        <w:ind w:left="960" w:hanging="960" w:hangingChars="300"/>
        <w:rPr>
          <w:rFonts w:hint="eastAsia" w:ascii="仿宋" w:hAnsi="仿宋" w:eastAsia="仿宋" w:cs="宋体"/>
          <w:kern w:val="0"/>
          <w:sz w:val="32"/>
          <w:szCs w:val="32"/>
        </w:rPr>
      </w:pPr>
      <w:r>
        <w:rPr>
          <w:rFonts w:hint="eastAsia" w:ascii="仿宋" w:hAnsi="仿宋" w:eastAsia="仿宋" w:cs="宋体"/>
          <w:kern w:val="0"/>
          <w:sz w:val="32"/>
          <w:szCs w:val="32"/>
        </w:rPr>
        <w:t xml:space="preserve">        我中心全额</w:t>
      </w:r>
      <w:r>
        <w:rPr>
          <w:rFonts w:hint="eastAsia" w:ascii="仿宋" w:hAnsi="仿宋" w:eastAsia="仿宋" w:cs="宋体"/>
          <w:kern w:val="0"/>
          <w:sz w:val="32"/>
          <w:szCs w:val="32"/>
          <w:lang w:eastAsia="zh-CN"/>
        </w:rPr>
        <w:t>拨款</w:t>
      </w:r>
      <w:r>
        <w:rPr>
          <w:rFonts w:hint="eastAsia" w:ascii="仿宋" w:hAnsi="仿宋" w:eastAsia="仿宋" w:cs="宋体"/>
          <w:kern w:val="0"/>
          <w:sz w:val="32"/>
          <w:szCs w:val="32"/>
        </w:rPr>
        <w:t>事业编制14人。</w:t>
      </w:r>
      <w:r>
        <w:rPr>
          <w:rFonts w:hint="eastAsia" w:ascii="仿宋" w:hAnsi="仿宋" w:eastAsia="仿宋" w:cs="宋体"/>
          <w:kern w:val="0"/>
          <w:sz w:val="32"/>
          <w:szCs w:val="32"/>
          <w:lang w:eastAsia="zh-CN"/>
        </w:rPr>
        <w:t>截至2024</w:t>
      </w:r>
      <w:r>
        <w:rPr>
          <w:rFonts w:hint="eastAsia" w:ascii="仿宋" w:hAnsi="仿宋" w:eastAsia="仿宋" w:cs="宋体"/>
          <w:kern w:val="0"/>
          <w:sz w:val="32"/>
          <w:szCs w:val="32"/>
        </w:rPr>
        <w:t>年底，我中心实有全额</w:t>
      </w:r>
      <w:r>
        <w:rPr>
          <w:rFonts w:hint="eastAsia" w:ascii="仿宋" w:hAnsi="仿宋" w:eastAsia="仿宋" w:cs="宋体"/>
          <w:kern w:val="0"/>
          <w:sz w:val="32"/>
          <w:szCs w:val="32"/>
          <w:lang w:eastAsia="zh-CN"/>
        </w:rPr>
        <w:t>拨款</w:t>
      </w:r>
      <w:r>
        <w:rPr>
          <w:rFonts w:hint="eastAsia" w:ascii="仿宋" w:hAnsi="仿宋" w:eastAsia="仿宋" w:cs="宋体"/>
          <w:kern w:val="0"/>
          <w:sz w:val="32"/>
          <w:szCs w:val="32"/>
        </w:rPr>
        <w:t>事业编制人员</w:t>
      </w:r>
      <w:r>
        <w:rPr>
          <w:rFonts w:hint="eastAsia" w:ascii="仿宋" w:hAnsi="仿宋" w:eastAsia="仿宋" w:cs="宋体"/>
          <w:kern w:val="0"/>
          <w:sz w:val="32"/>
          <w:szCs w:val="32"/>
          <w:lang w:val="en-US" w:eastAsia="zh-CN"/>
        </w:rPr>
        <w:t>6</w:t>
      </w:r>
      <w:r>
        <w:rPr>
          <w:rFonts w:hint="eastAsia" w:ascii="仿宋" w:hAnsi="仿宋" w:eastAsia="仿宋" w:cs="宋体"/>
          <w:kern w:val="0"/>
          <w:sz w:val="32"/>
          <w:szCs w:val="32"/>
        </w:rPr>
        <w:t>人，其中专业技术岗位编制人员5人，工勤岗位人员</w:t>
      </w:r>
      <w:r>
        <w:rPr>
          <w:rFonts w:hint="eastAsia" w:ascii="仿宋" w:hAnsi="仿宋" w:eastAsia="仿宋" w:cs="宋体"/>
          <w:kern w:val="0"/>
          <w:sz w:val="32"/>
          <w:szCs w:val="32"/>
          <w:lang w:val="en-US" w:eastAsia="zh-CN"/>
        </w:rPr>
        <w:t>1</w:t>
      </w:r>
      <w:r>
        <w:rPr>
          <w:rFonts w:hint="eastAsia" w:ascii="仿宋" w:hAnsi="仿宋" w:eastAsia="仿宋" w:cs="宋体"/>
          <w:kern w:val="0"/>
          <w:sz w:val="32"/>
          <w:szCs w:val="32"/>
        </w:rPr>
        <w:t>人，退休人员</w:t>
      </w:r>
      <w:r>
        <w:rPr>
          <w:rFonts w:hint="eastAsia" w:ascii="仿宋" w:hAnsi="仿宋" w:eastAsia="仿宋" w:cs="宋体"/>
          <w:kern w:val="0"/>
          <w:sz w:val="32"/>
          <w:szCs w:val="32"/>
          <w:lang w:val="en-US" w:eastAsia="zh-CN"/>
        </w:rPr>
        <w:t>8</w:t>
      </w:r>
      <w:r>
        <w:rPr>
          <w:rFonts w:hint="eastAsia" w:ascii="仿宋" w:hAnsi="仿宋" w:eastAsia="仿宋" w:cs="宋体"/>
          <w:kern w:val="0"/>
          <w:sz w:val="32"/>
          <w:szCs w:val="32"/>
        </w:rPr>
        <w:t>人。</w:t>
      </w:r>
    </w:p>
    <w:p w14:paraId="17DA616B">
      <w:pPr>
        <w:pStyle w:val="8"/>
        <w:widowControl/>
        <w:ind w:firstLine="640"/>
        <w:rPr>
          <w:rFonts w:eastAsia="黑体"/>
          <w:sz w:val="32"/>
          <w:szCs w:val="32"/>
        </w:rPr>
      </w:pPr>
      <w:r>
        <w:rPr>
          <w:rFonts w:eastAsia="黑体"/>
          <w:sz w:val="32"/>
          <w:szCs w:val="32"/>
        </w:rPr>
        <w:t>二、一般公共预算支出情况</w:t>
      </w:r>
    </w:p>
    <w:p w14:paraId="2FD8117A">
      <w:pPr>
        <w:pStyle w:val="8"/>
        <w:widowControl/>
        <w:ind w:firstLine="643"/>
        <w:rPr>
          <w:rFonts w:eastAsia="楷体"/>
          <w:b/>
          <w:sz w:val="32"/>
          <w:szCs w:val="32"/>
        </w:rPr>
      </w:pPr>
      <w:r>
        <w:rPr>
          <w:rFonts w:eastAsia="楷体"/>
          <w:b/>
          <w:sz w:val="32"/>
          <w:szCs w:val="32"/>
        </w:rPr>
        <w:t>（一）基本支出情况</w:t>
      </w:r>
    </w:p>
    <w:p w14:paraId="5476398C">
      <w:pPr>
        <w:spacing w:line="560" w:lineRule="exact"/>
        <w:ind w:left="638" w:leftChars="304"/>
        <w:rPr>
          <w:rFonts w:hint="eastAsia" w:ascii="仿宋" w:hAnsi="仿宋" w:eastAsia="仿宋" w:cs="宋体"/>
          <w:kern w:val="0"/>
          <w:sz w:val="32"/>
          <w:szCs w:val="32"/>
        </w:rPr>
      </w:pP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年我中心基本支出</w:t>
      </w:r>
      <w:r>
        <w:rPr>
          <w:rFonts w:hint="eastAsia" w:ascii="仿宋" w:hAnsi="仿宋" w:eastAsia="仿宋" w:cs="宋体"/>
          <w:kern w:val="0"/>
          <w:sz w:val="32"/>
          <w:szCs w:val="32"/>
          <w:lang w:eastAsia="zh-CN"/>
        </w:rPr>
        <w:t>131.16</w:t>
      </w:r>
      <w:r>
        <w:rPr>
          <w:rFonts w:hint="eastAsia" w:ascii="仿宋" w:hAnsi="仿宋" w:eastAsia="仿宋" w:cs="宋体"/>
          <w:kern w:val="0"/>
          <w:sz w:val="32"/>
          <w:szCs w:val="32"/>
        </w:rPr>
        <w:t>万元，按经济分类分别为：工资福利支出</w:t>
      </w:r>
      <w:r>
        <w:rPr>
          <w:rFonts w:hint="eastAsia" w:ascii="仿宋" w:hAnsi="仿宋" w:eastAsia="仿宋" w:cs="宋体"/>
          <w:kern w:val="0"/>
          <w:sz w:val="32"/>
          <w:szCs w:val="32"/>
          <w:lang w:val="en-US" w:eastAsia="zh-CN"/>
        </w:rPr>
        <w:t>100.26</w:t>
      </w:r>
      <w:r>
        <w:rPr>
          <w:rFonts w:hint="eastAsia" w:ascii="仿宋" w:hAnsi="仿宋" w:eastAsia="仿宋" w:cs="宋体"/>
          <w:kern w:val="0"/>
          <w:sz w:val="32"/>
          <w:szCs w:val="32"/>
        </w:rPr>
        <w:t>万元、一般商品服务支出</w:t>
      </w:r>
      <w:r>
        <w:rPr>
          <w:rFonts w:hint="eastAsia" w:ascii="仿宋" w:hAnsi="仿宋" w:eastAsia="仿宋" w:cs="宋体"/>
          <w:kern w:val="0"/>
          <w:sz w:val="32"/>
          <w:szCs w:val="32"/>
          <w:lang w:val="en-US" w:eastAsia="zh-CN"/>
        </w:rPr>
        <w:t>10.04</w:t>
      </w:r>
      <w:r>
        <w:rPr>
          <w:rFonts w:hint="eastAsia" w:ascii="仿宋" w:hAnsi="仿宋" w:eastAsia="仿宋" w:cs="宋体"/>
          <w:kern w:val="0"/>
          <w:sz w:val="32"/>
          <w:szCs w:val="32"/>
        </w:rPr>
        <w:t>万元、对个人和家庭的补助支出</w:t>
      </w:r>
      <w:r>
        <w:rPr>
          <w:rFonts w:hint="eastAsia" w:ascii="仿宋" w:hAnsi="仿宋" w:eastAsia="仿宋" w:cs="宋体"/>
          <w:kern w:val="0"/>
          <w:sz w:val="32"/>
          <w:szCs w:val="32"/>
          <w:lang w:val="en-US" w:eastAsia="zh-CN"/>
        </w:rPr>
        <w:t>20.86</w:t>
      </w:r>
      <w:r>
        <w:rPr>
          <w:rFonts w:hint="eastAsia" w:ascii="仿宋" w:hAnsi="仿宋" w:eastAsia="仿宋" w:cs="宋体"/>
          <w:kern w:val="0"/>
          <w:sz w:val="32"/>
          <w:szCs w:val="32"/>
        </w:rPr>
        <w:t>万元。</w:t>
      </w:r>
    </w:p>
    <w:p w14:paraId="568A83A1">
      <w:pPr>
        <w:pStyle w:val="8"/>
        <w:widowControl/>
        <w:ind w:firstLine="643"/>
        <w:rPr>
          <w:rFonts w:eastAsia="楷体"/>
          <w:b/>
          <w:sz w:val="32"/>
          <w:szCs w:val="32"/>
        </w:rPr>
      </w:pPr>
      <w:r>
        <w:rPr>
          <w:rFonts w:eastAsia="楷体"/>
          <w:b/>
          <w:sz w:val="32"/>
          <w:szCs w:val="32"/>
        </w:rPr>
        <w:t>（二）项目支出情况</w:t>
      </w:r>
    </w:p>
    <w:p w14:paraId="1AE8942D">
      <w:pPr>
        <w:adjustRightInd w:val="0"/>
        <w:snapToGrid w:val="0"/>
        <w:spacing w:line="600" w:lineRule="exact"/>
        <w:ind w:left="638" w:leftChars="304"/>
        <w:rPr>
          <w:rFonts w:ascii="仿宋_GB2312" w:hAnsi="仿宋" w:eastAsia="仿宋_GB2312" w:cs="仿宋"/>
          <w:color w:val="000000"/>
          <w:sz w:val="32"/>
          <w:szCs w:val="32"/>
        </w:rPr>
      </w:pPr>
      <w:r>
        <w:rPr>
          <w:rFonts w:hint="eastAsia" w:ascii="仿宋_GB2312" w:hAnsi="仿宋" w:eastAsia="仿宋_GB2312" w:cs="仿宋"/>
          <w:color w:val="000000"/>
          <w:sz w:val="32"/>
          <w:szCs w:val="32"/>
        </w:rPr>
        <w:t>项目总预算为10万元，总支出</w:t>
      </w:r>
      <w:r>
        <w:rPr>
          <w:rFonts w:hint="eastAsia" w:ascii="仿宋_GB2312" w:hAnsi="仿宋" w:eastAsia="仿宋_GB2312" w:cs="仿宋"/>
          <w:color w:val="000000"/>
          <w:sz w:val="32"/>
          <w:szCs w:val="32"/>
          <w:lang w:val="en-US" w:eastAsia="zh-CN"/>
        </w:rPr>
        <w:t>7.60</w:t>
      </w:r>
      <w:r>
        <w:rPr>
          <w:rFonts w:hint="eastAsia" w:ascii="仿宋_GB2312" w:hAnsi="仿宋" w:eastAsia="仿宋_GB2312" w:cs="仿宋"/>
          <w:color w:val="000000"/>
          <w:sz w:val="32"/>
          <w:szCs w:val="32"/>
        </w:rPr>
        <w:t>万元，全为其他能源管理事务支出。</w:t>
      </w:r>
    </w:p>
    <w:p w14:paraId="67895045">
      <w:pPr>
        <w:pStyle w:val="8"/>
        <w:widowControl/>
        <w:ind w:firstLine="640"/>
        <w:rPr>
          <w:rFonts w:eastAsia="黑体"/>
          <w:sz w:val="32"/>
          <w:szCs w:val="32"/>
        </w:rPr>
      </w:pPr>
      <w:r>
        <w:rPr>
          <w:rFonts w:hint="eastAsia" w:eastAsia="黑体"/>
          <w:sz w:val="32"/>
          <w:szCs w:val="32"/>
        </w:rPr>
        <w:t>三、</w:t>
      </w:r>
      <w:r>
        <w:rPr>
          <w:rFonts w:eastAsia="黑体"/>
          <w:sz w:val="32"/>
          <w:szCs w:val="32"/>
        </w:rPr>
        <w:t>政府性基金预算支出情况</w:t>
      </w:r>
    </w:p>
    <w:p w14:paraId="19D963AD">
      <w:pPr>
        <w:pStyle w:val="8"/>
        <w:widowControl/>
        <w:ind w:left="420" w:leftChars="200" w:firstLine="0" w:firstLineChars="0"/>
        <w:rPr>
          <w:rFonts w:eastAsia="黑体"/>
          <w:sz w:val="32"/>
          <w:szCs w:val="32"/>
        </w:rPr>
      </w:pPr>
      <w:r>
        <w:rPr>
          <w:rFonts w:hint="eastAsia" w:eastAsia="黑体"/>
          <w:sz w:val="32"/>
          <w:szCs w:val="32"/>
        </w:rPr>
        <w:t xml:space="preserve">      无</w:t>
      </w:r>
    </w:p>
    <w:p w14:paraId="43D199F2">
      <w:pPr>
        <w:pStyle w:val="8"/>
        <w:widowControl/>
        <w:numPr>
          <w:ilvl w:val="0"/>
          <w:numId w:val="2"/>
        </w:numPr>
        <w:ind w:firstLine="640"/>
        <w:rPr>
          <w:rFonts w:eastAsia="黑体"/>
          <w:sz w:val="32"/>
          <w:szCs w:val="32"/>
        </w:rPr>
      </w:pPr>
      <w:r>
        <w:rPr>
          <w:rFonts w:eastAsia="黑体"/>
          <w:sz w:val="32"/>
          <w:szCs w:val="32"/>
        </w:rPr>
        <w:t>国有资本经营预算支出情况</w:t>
      </w:r>
    </w:p>
    <w:p w14:paraId="5B0BB84C">
      <w:pPr>
        <w:pStyle w:val="8"/>
        <w:widowControl/>
        <w:ind w:firstLine="1280" w:firstLineChars="400"/>
        <w:rPr>
          <w:rFonts w:eastAsia="黑体"/>
          <w:sz w:val="32"/>
          <w:szCs w:val="32"/>
        </w:rPr>
      </w:pPr>
      <w:r>
        <w:rPr>
          <w:rFonts w:hint="eastAsia" w:eastAsia="黑体"/>
          <w:sz w:val="32"/>
          <w:szCs w:val="32"/>
        </w:rPr>
        <w:t>无</w:t>
      </w:r>
    </w:p>
    <w:p w14:paraId="6BAA1E36">
      <w:pPr>
        <w:pStyle w:val="8"/>
        <w:widowControl/>
        <w:numPr>
          <w:ilvl w:val="0"/>
          <w:numId w:val="2"/>
        </w:numPr>
        <w:ind w:firstLine="640"/>
        <w:rPr>
          <w:rFonts w:eastAsia="黑体"/>
          <w:sz w:val="32"/>
          <w:szCs w:val="32"/>
        </w:rPr>
      </w:pPr>
      <w:r>
        <w:rPr>
          <w:rFonts w:eastAsia="黑体"/>
          <w:sz w:val="32"/>
          <w:szCs w:val="32"/>
        </w:rPr>
        <w:t>社会保险基金预算支出情况</w:t>
      </w:r>
    </w:p>
    <w:p w14:paraId="7855FF51">
      <w:pPr>
        <w:pStyle w:val="8"/>
        <w:widowControl/>
        <w:ind w:left="420" w:leftChars="200" w:firstLine="960" w:firstLineChars="300"/>
        <w:rPr>
          <w:rFonts w:eastAsia="黑体"/>
          <w:sz w:val="32"/>
          <w:szCs w:val="32"/>
        </w:rPr>
      </w:pPr>
      <w:r>
        <w:rPr>
          <w:rFonts w:hint="eastAsia" w:eastAsia="黑体"/>
          <w:sz w:val="32"/>
          <w:szCs w:val="32"/>
        </w:rPr>
        <w:t>无</w:t>
      </w:r>
    </w:p>
    <w:p w14:paraId="1630B074">
      <w:pPr>
        <w:widowControl/>
        <w:ind w:firstLine="640" w:firstLineChars="200"/>
        <w:rPr>
          <w:rFonts w:ascii="Times New Roman" w:hAnsi="Times New Roman" w:eastAsia="黑体"/>
          <w:sz w:val="32"/>
          <w:szCs w:val="32"/>
        </w:rPr>
      </w:pPr>
      <w:r>
        <w:rPr>
          <w:rFonts w:ascii="Times New Roman" w:hAnsi="Times New Roman" w:eastAsia="黑体"/>
          <w:sz w:val="32"/>
          <w:szCs w:val="32"/>
        </w:rPr>
        <w:t>六、部门整体支出绩效情况</w:t>
      </w:r>
    </w:p>
    <w:p w14:paraId="64EE0683">
      <w:pPr>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lang w:eastAsia="zh-CN"/>
        </w:rPr>
        <w:t>2024</w:t>
      </w:r>
      <w:r>
        <w:rPr>
          <w:rFonts w:hint="eastAsia" w:ascii="仿宋" w:hAnsi="仿宋" w:eastAsia="仿宋" w:cs="宋体"/>
          <w:kern w:val="0"/>
          <w:sz w:val="32"/>
          <w:szCs w:val="32"/>
        </w:rPr>
        <w:t>年节能中心整体支出是在保障中心基本人员经费开支和正常工作开展前提下，兼顾中心重点工作的开展。预算配置、预算管理、决算编制、国有资产管理都有专人负责，分工明确，确保上级要求的各项指标按时保质完成。</w:t>
      </w:r>
    </w:p>
    <w:p w14:paraId="1A7CCE85">
      <w:pPr>
        <w:pStyle w:val="8"/>
        <w:widowControl/>
        <w:ind w:firstLine="640"/>
        <w:rPr>
          <w:rFonts w:eastAsia="黑体"/>
          <w:sz w:val="32"/>
          <w:szCs w:val="32"/>
        </w:rPr>
      </w:pPr>
      <w:r>
        <w:rPr>
          <w:rFonts w:eastAsia="黑体"/>
          <w:sz w:val="32"/>
          <w:szCs w:val="32"/>
        </w:rPr>
        <w:t>七、存在的问题及原因分析</w:t>
      </w:r>
    </w:p>
    <w:p w14:paraId="410B929E">
      <w:pPr>
        <w:spacing w:line="560" w:lineRule="exact"/>
        <w:ind w:firstLine="320" w:firstLineChars="100"/>
        <w:rPr>
          <w:rFonts w:ascii="仿宋" w:hAnsi="仿宋" w:eastAsia="仿宋" w:cs="宋体"/>
          <w:kern w:val="0"/>
          <w:sz w:val="32"/>
          <w:szCs w:val="32"/>
        </w:rPr>
      </w:pPr>
      <w:r>
        <w:rPr>
          <w:rFonts w:hint="eastAsia" w:ascii="仿宋" w:hAnsi="仿宋" w:eastAsia="仿宋" w:cs="宋体"/>
          <w:kern w:val="0"/>
          <w:sz w:val="32"/>
          <w:szCs w:val="32"/>
        </w:rPr>
        <w:t>财政预算支出安排偏紧，我中心收入只能保障正常工作运转和人员基本支出，重点项目支出乏力。</w:t>
      </w:r>
    </w:p>
    <w:p w14:paraId="74048A1E">
      <w:pPr>
        <w:widowControl/>
        <w:numPr>
          <w:ilvl w:val="0"/>
          <w:numId w:val="3"/>
        </w:numPr>
        <w:ind w:firstLine="640" w:firstLineChars="200"/>
        <w:rPr>
          <w:rFonts w:ascii="Times New Roman" w:hAnsi="Times New Roman" w:eastAsia="黑体"/>
          <w:sz w:val="32"/>
          <w:szCs w:val="32"/>
        </w:rPr>
      </w:pPr>
      <w:r>
        <w:rPr>
          <w:rFonts w:ascii="Times New Roman" w:hAnsi="Times New Roman" w:eastAsia="黑体"/>
          <w:sz w:val="32"/>
          <w:szCs w:val="32"/>
        </w:rPr>
        <w:t>下一步改进措施</w:t>
      </w:r>
    </w:p>
    <w:p w14:paraId="6D338F1E">
      <w:pPr>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首先我们应该高度重视预决算工作，细化预算编制，合理安排各项支出，真正做到先有预算后再开支。认真做好决算编制工作，其次在日常工作中规范财务管理，加强内部控制，对会计数据更加规范正确的反映，重视日常对账，为决算数据的正确反映作铺垫工作。再次要强化培训，将日常培训与专项培训有机的结合起来，提高财务人员业务能力，让财务人员能熟练掌握和运用财经法律法规。最后在管理工作中要强化绩效评价，对于不产生社会效益的支出项目少开支或不开支。</w:t>
      </w:r>
    </w:p>
    <w:sectPr>
      <w:footerReference r:id="rId3" w:type="default"/>
      <w:footerReference r:id="rId4" w:type="even"/>
      <w:pgSz w:w="11906" w:h="16838"/>
      <w:pgMar w:top="1440" w:right="1797" w:bottom="1440" w:left="1797" w:header="851" w:footer="992" w:gutter="0"/>
      <w:pgNumType w:fmt="numberInDash"/>
      <w:cols w:space="425" w:num="1"/>
      <w:titlePg/>
      <w:rtlGutter w:val="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228B9">
    <w:pPr>
      <w:pStyle w:val="2"/>
      <w:framePr w:wrap="around" w:vAnchor="text" w:hAnchor="margin" w:xAlign="outside" w:y="1"/>
      <w:rPr>
        <w:rStyle w:val="7"/>
        <w:rFonts w:ascii="Times New Roman" w:hAnsi="Times New Roman"/>
        <w:sz w:val="28"/>
        <w:szCs w:val="28"/>
      </w:rPr>
    </w:pPr>
    <w:r>
      <w:rPr>
        <w:rStyle w:val="7"/>
        <w:rFonts w:ascii="Times New Roman" w:hAnsi="Times New Roman"/>
        <w:sz w:val="28"/>
        <w:szCs w:val="28"/>
      </w:rPr>
      <w:fldChar w:fldCharType="begin"/>
    </w:r>
    <w:r>
      <w:rPr>
        <w:rStyle w:val="7"/>
        <w:rFonts w:ascii="Times New Roman" w:hAnsi="Times New Roman"/>
        <w:sz w:val="28"/>
        <w:szCs w:val="28"/>
      </w:rPr>
      <w:instrText xml:space="preserve">PAGE  </w:instrText>
    </w:r>
    <w:r>
      <w:rPr>
        <w:rStyle w:val="7"/>
        <w:rFonts w:ascii="Times New Roman" w:hAnsi="Times New Roman"/>
        <w:sz w:val="28"/>
        <w:szCs w:val="28"/>
      </w:rPr>
      <w:fldChar w:fldCharType="separate"/>
    </w:r>
    <w:r>
      <w:rPr>
        <w:rStyle w:val="7"/>
        <w:rFonts w:ascii="Times New Roman" w:hAnsi="Times New Roman"/>
        <w:sz w:val="28"/>
        <w:szCs w:val="28"/>
      </w:rPr>
      <w:t>- 15 -</w:t>
    </w:r>
    <w:r>
      <w:rPr>
        <w:rStyle w:val="7"/>
        <w:rFonts w:ascii="Times New Roman" w:hAnsi="Times New Roman"/>
        <w:sz w:val="28"/>
        <w:szCs w:val="28"/>
      </w:rPr>
      <w:fldChar w:fldCharType="end"/>
    </w:r>
  </w:p>
  <w:p w14:paraId="0971113C">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1F03C">
    <w:pPr>
      <w:pStyle w:val="2"/>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14:paraId="19E9F8A7">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47C8E2"/>
    <w:multiLevelType w:val="singleLevel"/>
    <w:tmpl w:val="EA47C8E2"/>
    <w:lvl w:ilvl="0" w:tentative="0">
      <w:start w:val="4"/>
      <w:numFmt w:val="chineseCounting"/>
      <w:suff w:val="nothing"/>
      <w:lvlText w:val="%1、"/>
      <w:lvlJc w:val="left"/>
      <w:rPr>
        <w:rFonts w:hint="eastAsia"/>
      </w:rPr>
    </w:lvl>
  </w:abstractNum>
  <w:abstractNum w:abstractNumId="1">
    <w:nsid w:val="44BC93B0"/>
    <w:multiLevelType w:val="singleLevel"/>
    <w:tmpl w:val="44BC93B0"/>
    <w:lvl w:ilvl="0" w:tentative="0">
      <w:start w:val="1"/>
      <w:numFmt w:val="chineseCounting"/>
      <w:suff w:val="nothing"/>
      <w:lvlText w:val="%1、"/>
      <w:lvlJc w:val="left"/>
      <w:rPr>
        <w:rFonts w:hint="eastAsia"/>
      </w:rPr>
    </w:lvl>
  </w:abstractNum>
  <w:abstractNum w:abstractNumId="2">
    <w:nsid w:val="67698A52"/>
    <w:multiLevelType w:val="singleLevel"/>
    <w:tmpl w:val="67698A52"/>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M2FhOGUzYWFkODhlYWNjNzEwZjdlZTU2YjcwMWIifQ=="/>
  </w:docVars>
  <w:rsids>
    <w:rsidRoot w:val="7D7E587F"/>
    <w:rsid w:val="00094CEC"/>
    <w:rsid w:val="001A339C"/>
    <w:rsid w:val="00403AB1"/>
    <w:rsid w:val="004173A8"/>
    <w:rsid w:val="00970021"/>
    <w:rsid w:val="00D93034"/>
    <w:rsid w:val="00E86FB0"/>
    <w:rsid w:val="00EB1F1C"/>
    <w:rsid w:val="0FBD4A8A"/>
    <w:rsid w:val="128408EE"/>
    <w:rsid w:val="12A33082"/>
    <w:rsid w:val="16A23FAC"/>
    <w:rsid w:val="177756C6"/>
    <w:rsid w:val="1E334EC9"/>
    <w:rsid w:val="29451F54"/>
    <w:rsid w:val="2AB70C30"/>
    <w:rsid w:val="38191B0B"/>
    <w:rsid w:val="3A7C2B64"/>
    <w:rsid w:val="47377E4A"/>
    <w:rsid w:val="48EE7D0C"/>
    <w:rsid w:val="49386251"/>
    <w:rsid w:val="50151DD1"/>
    <w:rsid w:val="50D23339"/>
    <w:rsid w:val="54FF62DD"/>
    <w:rsid w:val="572B3C88"/>
    <w:rsid w:val="61C81FD4"/>
    <w:rsid w:val="677D227D"/>
    <w:rsid w:val="6F0F508F"/>
    <w:rsid w:val="776A0082"/>
    <w:rsid w:val="7D7E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link w:val="12"/>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7">
    <w:name w:val="page number"/>
    <w:basedOn w:val="6"/>
    <w:qFormat/>
    <w:uiPriority w:val="99"/>
    <w:rPr>
      <w:rFonts w:cs="Times New Roman"/>
    </w:rPr>
  </w:style>
  <w:style w:type="paragraph" w:styleId="8">
    <w:name w:val="List Paragraph"/>
    <w:basedOn w:val="1"/>
    <w:qFormat/>
    <w:uiPriority w:val="99"/>
    <w:pPr>
      <w:ind w:firstLine="420" w:firstLineChars="200"/>
    </w:pPr>
    <w:rPr>
      <w:rFonts w:ascii="Times New Roman" w:hAnsi="Times New Roman"/>
      <w:szCs w:val="24"/>
    </w:rPr>
  </w:style>
  <w:style w:type="character" w:customStyle="1" w:styleId="9">
    <w:name w:val="font21"/>
    <w:basedOn w:val="6"/>
    <w:qFormat/>
    <w:uiPriority w:val="0"/>
    <w:rPr>
      <w:rFonts w:hint="eastAsia" w:ascii="仿宋_GB2312" w:eastAsia="仿宋_GB2312" w:cs="仿宋_GB2312"/>
      <w:color w:val="000000"/>
      <w:sz w:val="22"/>
      <w:szCs w:val="22"/>
      <w:u w:val="none"/>
    </w:rPr>
  </w:style>
  <w:style w:type="character" w:customStyle="1" w:styleId="10">
    <w:name w:val="NormalCharacter"/>
    <w:unhideWhenUsed/>
    <w:qFormat/>
    <w:uiPriority w:val="0"/>
    <w:rPr>
      <w:kern w:val="2"/>
      <w:sz w:val="21"/>
    </w:rPr>
  </w:style>
  <w:style w:type="character" w:customStyle="1" w:styleId="11">
    <w:name w:val="21"/>
    <w:basedOn w:val="6"/>
    <w:qFormat/>
    <w:uiPriority w:val="0"/>
    <w:rPr>
      <w:rFonts w:hint="default" w:ascii="Times New Roman" w:hAnsi="Times New Roman" w:eastAsia="楷体_GB2312" w:cs="楷体_GB2312"/>
      <w:sz w:val="28"/>
      <w:szCs w:val="28"/>
    </w:rPr>
  </w:style>
  <w:style w:type="character" w:customStyle="1" w:styleId="12">
    <w:name w:val="页眉 字符"/>
    <w:basedOn w:val="6"/>
    <w:link w:val="3"/>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920</Words>
  <Characters>977</Characters>
  <Lines>7</Lines>
  <Paragraphs>2</Paragraphs>
  <TotalTime>35</TotalTime>
  <ScaleCrop>false</ScaleCrop>
  <LinksUpToDate>false</LinksUpToDate>
  <CharactersWithSpaces>1014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2023-03-22T08:44:00Z</dcterms:created>
  <dc:creator>张芬</dc:creator>
  <cp:lastModifiedBy>邓婷</cp:lastModifiedBy>
  <cp:lastPrinted>2023-04-07T01:03:00Z</cp:lastPrinted>
  <dcterms:modified xsi:type="dcterms:W3CDTF">2025-10-17T01:25:12Z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64EB7C7A8F0F4ED2817DFC5DC0BD9A4F</vt:lpwstr>
  </property>
  <property fmtid="{D5CDD505-2E9C-101B-9397-08002B2CF9AE}" pid="4" name="KSOTemplateDocerSaveRecord">
    <vt:lpwstr>eyJoZGlkIjoiN2Y2YTkzM2Q3ZjFmZDA3MzYxZmZlNThiZjdiNmYxNGYiLCJ1c2VySWQiOiIxMDY5MjgzMDcxIn0=</vt:lpwstr>
  </property>
</Properties>
</file>