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1297">
      <w:pPr>
        <w:spacing w:afterLines="100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6A9F839A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1AE2F7E4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0DBB1CF8">
      <w:pPr>
        <w:rPr>
          <w:rFonts w:ascii="Times New Roman" w:hAnsi="Times New Roman" w:eastAsia="方正小标宋简体"/>
          <w:sz w:val="48"/>
          <w:szCs w:val="48"/>
        </w:rPr>
      </w:pPr>
    </w:p>
    <w:p w14:paraId="0317D2EA">
      <w:pPr>
        <w:rPr>
          <w:rFonts w:ascii="Times New Roman" w:hAnsi="Times New Roman" w:eastAsia="方正小标宋简体"/>
          <w:sz w:val="48"/>
          <w:szCs w:val="48"/>
        </w:rPr>
      </w:pPr>
    </w:p>
    <w:p w14:paraId="1A10B19B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46612324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25035577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2E3114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3FE35D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8F546F7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D0B248E">
      <w:pPr>
        <w:rPr>
          <w:rFonts w:ascii="Times New Roman" w:hAnsi="Times New Roman" w:eastAsia="黑体"/>
          <w:sz w:val="32"/>
          <w:szCs w:val="32"/>
        </w:rPr>
      </w:pPr>
    </w:p>
    <w:p w14:paraId="6ABE010C">
      <w:pPr>
        <w:jc w:val="center"/>
        <w:rPr>
          <w:rFonts w:ascii="Times New Roman" w:hAnsi="Times New Roman"/>
          <w:sz w:val="36"/>
          <w:szCs w:val="36"/>
        </w:rPr>
      </w:pPr>
    </w:p>
    <w:p w14:paraId="2F18036B">
      <w:pPr>
        <w:jc w:val="center"/>
        <w:rPr>
          <w:rFonts w:ascii="Times New Roman" w:hAnsi="Times New Roman"/>
          <w:sz w:val="36"/>
          <w:szCs w:val="36"/>
        </w:rPr>
      </w:pPr>
    </w:p>
    <w:p w14:paraId="6DDB9B41">
      <w:pPr>
        <w:jc w:val="center"/>
        <w:rPr>
          <w:rFonts w:ascii="Times New Roman" w:hAnsi="Times New Roman"/>
          <w:sz w:val="36"/>
          <w:szCs w:val="36"/>
        </w:rPr>
      </w:pPr>
    </w:p>
    <w:p w14:paraId="04CC1D01">
      <w:pPr>
        <w:ind w:firstLine="720" w:firstLineChars="200"/>
        <w:jc w:val="both"/>
        <w:rPr>
          <w:rFonts w:hint="eastAsia" w:ascii="Times New Roman" w:hAnsi="Times New Roman" w:eastAsia="宋体"/>
          <w:sz w:val="36"/>
          <w:szCs w:val="36"/>
          <w:lang w:eastAsia="zh-CN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  <w:r>
        <w:rPr>
          <w:rFonts w:hint="eastAsia" w:ascii="Times New Roman" w:hAnsi="Times New Roman"/>
          <w:sz w:val="36"/>
          <w:szCs w:val="36"/>
          <w:lang w:eastAsia="zh-CN"/>
        </w:rPr>
        <w:t>衡阳市城市防洪管理处</w:t>
      </w:r>
    </w:p>
    <w:p w14:paraId="033E7A68">
      <w:pPr>
        <w:ind w:firstLine="720" w:firstLineChars="200"/>
        <w:jc w:val="both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4800D1FF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3E28EAF0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黑体"/>
          <w:sz w:val="32"/>
          <w:szCs w:val="32"/>
        </w:rPr>
        <w:t xml:space="preserve">年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D2826F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417E187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13FDA33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53FE65E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7EAA58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1DD90FD8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 w14:paraId="378C1B2C">
      <w:pPr>
        <w:rPr>
          <w:rFonts w:ascii="Times New Roman" w:hAnsi="Times New Roman" w:eastAsia="方正小标宋_GBK"/>
          <w:sz w:val="32"/>
          <w:szCs w:val="32"/>
        </w:rPr>
      </w:pPr>
    </w:p>
    <w:p w14:paraId="38C47AA9">
      <w:pPr>
        <w:pStyle w:val="5"/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部门、单位基本情况</w:t>
      </w:r>
    </w:p>
    <w:p w14:paraId="1A14BF4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衡阳市城市防洪管理处成立于1997年11月，经市委编办核定事业编制44个，后因机构调整，人员变动和水利局内部调剂，现有编制41个，在编人员34人，劳务派遣人员23人，原汛安公司安置人员1人，处劳动合同工3人，共61人。</w:t>
      </w:r>
    </w:p>
    <w:p w14:paraId="07FEC1B5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内设机构7个：分别为办公室、组宣科、财务科、工程技术科、防汛物资科、堤防管理所、机电排渍管理站。</w:t>
      </w:r>
    </w:p>
    <w:p w14:paraId="5821DEDC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主要工作职责是：负责城区防洪工程规划的编制、修订工作；负责城区防洪工程建设的管理工作；负责城区已接收排渍站和堤防设施维护管理；负责向市防汛抗旱指挥部及其办公室报告工作情况，并报送有关统计报表；承办市水利局交办的其他事项。</w:t>
      </w:r>
    </w:p>
    <w:p w14:paraId="6C3ADB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现管理范围包括城区湘江东西岸堤、蒸水南北堤共66.4km堤防以及黄沙湾、华耀城、王家堰、螺丝港、红湖、栗山港、蔡家港、合江隧道、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戴家町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1、2号、桥头花园、船山东路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立交桥、晏家坪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13处排渍站。</w:t>
      </w:r>
    </w:p>
    <w:p w14:paraId="176ECA11">
      <w:pPr>
        <w:pStyle w:val="5"/>
        <w:widowControl/>
        <w:numPr>
          <w:ilvl w:val="0"/>
          <w:numId w:val="0"/>
        </w:numPr>
        <w:rPr>
          <w:rFonts w:hint="default" w:eastAsia="黑体"/>
          <w:sz w:val="32"/>
          <w:szCs w:val="32"/>
          <w:lang w:val="en-US" w:eastAsia="zh-CN"/>
        </w:rPr>
      </w:pPr>
    </w:p>
    <w:p w14:paraId="4CAE105C">
      <w:pPr>
        <w:pStyle w:val="5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0423AF60">
      <w:pPr>
        <w:pStyle w:val="5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（一）基本支出情况</w:t>
      </w:r>
    </w:p>
    <w:p w14:paraId="7FD7BBD8">
      <w:pPr>
        <w:pStyle w:val="2"/>
        <w:ind w:firstLine="960" w:firstLineChars="300"/>
        <w:jc w:val="both"/>
        <w:rPr>
          <w:rFonts w:eastAsia="楷体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年我处实际完成收入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2,236.39万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元，实际发生支出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2,236.39万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元，预算执行率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其中基本支出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617.87万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元，项目支出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1,618.52万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“三公”经费支出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0元。</w:t>
      </w:r>
    </w:p>
    <w:p w14:paraId="78C1CB13">
      <w:pPr>
        <w:pStyle w:val="5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（二）项目支出情况</w:t>
      </w:r>
    </w:p>
    <w:p w14:paraId="108AD2B6">
      <w:pPr>
        <w:widowControl/>
        <w:ind w:firstLine="960" w:firstLineChars="3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/>
          <w:sz w:val="32"/>
          <w:szCs w:val="32"/>
        </w:rPr>
        <w:t>年度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财政下达</w:t>
      </w:r>
      <w:r>
        <w:rPr>
          <w:rFonts w:ascii="Times New Roman" w:hAnsi="Times New Roman" w:eastAsia="仿宋"/>
          <w:sz w:val="32"/>
          <w:szCs w:val="32"/>
        </w:rPr>
        <w:t>专项资金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指标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1,618.52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万元，实际项目支出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1,618.52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万元</w:t>
      </w:r>
      <w:r>
        <w:rPr>
          <w:rFonts w:ascii="Times New Roman" w:hAnsi="Times New Roman" w:eastAsia="仿宋"/>
          <w:sz w:val="32"/>
          <w:szCs w:val="32"/>
        </w:rPr>
        <w:t>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结余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0万元。</w:t>
      </w:r>
    </w:p>
    <w:p w14:paraId="2AFC8914">
      <w:pPr>
        <w:pStyle w:val="5"/>
        <w:widowControl/>
        <w:ind w:firstLine="640"/>
        <w:rPr>
          <w:rFonts w:hint="default" w:eastAsia="黑体"/>
          <w:b w:val="0"/>
          <w:bCs w:val="0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三、政府性基金预算支出情况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无</w:t>
      </w:r>
    </w:p>
    <w:p w14:paraId="184A833E">
      <w:pPr>
        <w:pStyle w:val="5"/>
        <w:widowControl/>
        <w:ind w:firstLine="640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四、国有资本经营预算支出情况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无</w:t>
      </w:r>
    </w:p>
    <w:p w14:paraId="44A2221B">
      <w:pPr>
        <w:pStyle w:val="5"/>
        <w:widowControl/>
        <w:ind w:firstLine="640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五、社会保险基金预算支出情况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无</w:t>
      </w:r>
    </w:p>
    <w:p w14:paraId="31890107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 w14:paraId="02DA0A5A">
      <w:pPr>
        <w:widowControl/>
        <w:ind w:firstLine="960" w:firstLineChars="3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“四本预算”支出的绩效目标完成情况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：通过预算执行，保障了我处在职人员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34人，退休人员18人，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劳务派遣人员23人，原汛安公司安置人员1人，处劳动合同工3人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的正常办公及生活秩序。完成了全市城区13处机埠泵站、66.4公里堤防运行与维护工作，确保安全度汛，保障了全市城区人民的生命财产安全</w:t>
      </w:r>
      <w:r>
        <w:rPr>
          <w:rFonts w:ascii="Times New Roman" w:hAnsi="Times New Roman" w:eastAsia="仿宋"/>
          <w:color w:val="000000"/>
          <w:sz w:val="32"/>
          <w:szCs w:val="32"/>
        </w:rPr>
        <w:t>。</w:t>
      </w:r>
    </w:p>
    <w:p w14:paraId="3B5E8937">
      <w:pPr>
        <w:pStyle w:val="5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45A226D6">
      <w:pPr>
        <w:pStyle w:val="2"/>
        <w:ind w:firstLine="1187" w:firstLineChars="371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2024年我处的预算执行率为100%，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从我处近几年的财政预算安排及执行情况来看，基本上只能维持我处日常办公、城区堤防、排渍机埠等水利设施的正常运行，对提高城区水利设施的防洪抗灾能力，还应加大资金投入加速对相关设施进行提质改造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技术更新，以适应城市的快速发展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F1DB7C0">
      <w:pPr>
        <w:widowControl/>
        <w:numPr>
          <w:ilvl w:val="0"/>
          <w:numId w:val="2"/>
        </w:num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7F801A24">
      <w:pPr>
        <w:widowControl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加快项目实施进度，进一步规范项目管理制度，严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格执行各项有关法律法规、财经纪律、财务规章制度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，加强项目资金的管理。不断地提高我市的防汛抗灾能力。</w:t>
      </w:r>
    </w:p>
    <w:p w14:paraId="4EF04751">
      <w:pPr>
        <w:widowControl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</w:p>
    <w:p w14:paraId="1C45E6C3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3BAC536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F406218">
      <w:pPr>
        <w:ind w:right="64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14E9D1E4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8BFC161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E94BF56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9E4CFA7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521A60B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CC95255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29476DA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7151C54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EE22132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9272EC1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82BC18D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275E209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465AFCC"/>
    <w:p w14:paraId="349F75C6"/>
    <w:p w14:paraId="2D7CC602"/>
    <w:p w14:paraId="13262297"/>
    <w:p w14:paraId="61CD742E"/>
    <w:p w14:paraId="67F4C609"/>
    <w:p w14:paraId="338F6649"/>
    <w:p w14:paraId="394B71D8"/>
    <w:p w14:paraId="5B1CB827"/>
    <w:p w14:paraId="438776F9"/>
    <w:p w14:paraId="11BDE5AE"/>
    <w:p w14:paraId="457660D3"/>
    <w:p w14:paraId="0CCB19F8"/>
    <w:p w14:paraId="606A9343"/>
    <w:p w14:paraId="6842E34B"/>
    <w:p w14:paraId="31069F0D"/>
    <w:p w14:paraId="49AA3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67D4E"/>
    <w:multiLevelType w:val="singleLevel"/>
    <w:tmpl w:val="5D967D4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15FFFF"/>
    <w:multiLevelType w:val="singleLevel"/>
    <w:tmpl w:val="7115FF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NzNkMzQ1ZjEyNGIxZmZlMzA1YTI4MmE1ZjFmZjMifQ=="/>
  </w:docVars>
  <w:rsids>
    <w:rsidRoot w:val="1EA71052"/>
    <w:rsid w:val="00EA28E1"/>
    <w:rsid w:val="02E940B5"/>
    <w:rsid w:val="13A8530F"/>
    <w:rsid w:val="1BB111A9"/>
    <w:rsid w:val="1EA71052"/>
    <w:rsid w:val="3FF73B50"/>
    <w:rsid w:val="40B14E7D"/>
    <w:rsid w:val="41E90D89"/>
    <w:rsid w:val="5A0F7AA2"/>
    <w:rsid w:val="64BB2AEF"/>
    <w:rsid w:val="74312486"/>
    <w:rsid w:val="764D2D04"/>
    <w:rsid w:val="785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947</Words>
  <Characters>1031</Characters>
  <Lines>0</Lines>
  <Paragraphs>0</Paragraphs>
  <TotalTime>1</TotalTime>
  <ScaleCrop>false</ScaleCrop>
  <LinksUpToDate>false</LinksUpToDate>
  <CharactersWithSpaces>1055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2024-04-11T03:31:00Z</dcterms:created>
  <dc:creator>翔</dc:creator>
  <cp:lastModifiedBy>邓婷</cp:lastModifiedBy>
  <dcterms:modified xsi:type="dcterms:W3CDTF">2026-01-30T02:16:20Z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530BD336414D4D749B8058161054EF4C_13</vt:lpwstr>
  </property>
  <property fmtid="{D5CDD505-2E9C-101B-9397-08002B2CF9AE}" pid="4" name="KSOTemplateDocerSaveRecord">
    <vt:lpwstr>eyJoZGlkIjoiYzcyNzVkZGRhMDA5NzdlMGNiNTEyYzA3ODI0MWFmMmIiLCJ1c2VySWQiOiIxMDY5MjgzMDcxIn0=</vt:lpwstr>
  </property>
</Properties>
</file>