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BE2B6">
      <w:pPr>
        <w:jc w:val="center"/>
        <w:rPr>
          <w:rFonts w:ascii="Times New Roman" w:hAnsi="Times New Roman" w:eastAsia="方正小标宋简体"/>
          <w:sz w:val="48"/>
          <w:szCs w:val="48"/>
        </w:rPr>
      </w:pPr>
      <w:bookmarkStart w:id="0" w:name="_GoBack"/>
      <w:bookmarkEnd w:id="0"/>
    </w:p>
    <w:p w14:paraId="5CFCCFC7">
      <w:pPr>
        <w:jc w:val="center"/>
        <w:rPr>
          <w:rFonts w:ascii="Times New Roman" w:hAnsi="Times New Roman" w:eastAsia="方正小标宋简体"/>
          <w:sz w:val="48"/>
          <w:szCs w:val="48"/>
        </w:rPr>
      </w:pPr>
    </w:p>
    <w:p w14:paraId="4F31E099">
      <w:pPr>
        <w:jc w:val="center"/>
        <w:rPr>
          <w:rFonts w:ascii="Times New Roman" w:hAnsi="Times New Roman" w:eastAsia="方正小标宋简体"/>
          <w:sz w:val="48"/>
          <w:szCs w:val="48"/>
        </w:rPr>
      </w:pPr>
    </w:p>
    <w:p w14:paraId="5A1AE2A5">
      <w:pPr>
        <w:rPr>
          <w:rFonts w:ascii="Times New Roman" w:hAnsi="Times New Roman" w:eastAsia="方正小标宋简体"/>
          <w:sz w:val="48"/>
          <w:szCs w:val="48"/>
        </w:rPr>
      </w:pPr>
    </w:p>
    <w:p w14:paraId="6F420E5B">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5D22DB4F">
      <w:pPr>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lang w:eastAsia="zh-CN"/>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4</w:t>
      </w:r>
      <w:r>
        <w:rPr>
          <w:rFonts w:ascii="Times New Roman" w:hAnsi="Times New Roman" w:eastAsia="方正小标宋简体"/>
          <w:sz w:val="36"/>
          <w:szCs w:val="36"/>
        </w:rPr>
        <w:t>年度</w:t>
      </w:r>
      <w:r>
        <w:rPr>
          <w:rFonts w:hint="eastAsia" w:ascii="Times New Roman" w:hAnsi="Times New Roman" w:eastAsia="方正小标宋简体"/>
          <w:sz w:val="36"/>
          <w:szCs w:val="36"/>
          <w:lang w:eastAsia="zh-CN"/>
        </w:rPr>
        <w:t>）</w:t>
      </w:r>
    </w:p>
    <w:p w14:paraId="3DAFFE79">
      <w:pPr>
        <w:jc w:val="center"/>
        <w:rPr>
          <w:rFonts w:ascii="Times New Roman" w:hAnsi="Times New Roman" w:eastAsia="黑体"/>
          <w:sz w:val="32"/>
          <w:szCs w:val="32"/>
        </w:rPr>
      </w:pPr>
    </w:p>
    <w:p w14:paraId="550732B9">
      <w:pPr>
        <w:jc w:val="center"/>
        <w:rPr>
          <w:rFonts w:ascii="Times New Roman" w:hAnsi="Times New Roman" w:eastAsia="黑体"/>
          <w:sz w:val="32"/>
          <w:szCs w:val="32"/>
        </w:rPr>
      </w:pPr>
    </w:p>
    <w:p w14:paraId="3A858B86">
      <w:pPr>
        <w:jc w:val="center"/>
        <w:rPr>
          <w:rFonts w:ascii="Times New Roman" w:hAnsi="Times New Roman" w:eastAsia="黑体"/>
          <w:sz w:val="32"/>
          <w:szCs w:val="32"/>
        </w:rPr>
      </w:pPr>
    </w:p>
    <w:p w14:paraId="690AAA95">
      <w:pPr>
        <w:jc w:val="center"/>
        <w:rPr>
          <w:rFonts w:ascii="Times New Roman" w:hAnsi="Times New Roman" w:eastAsia="黑体"/>
          <w:sz w:val="32"/>
          <w:szCs w:val="32"/>
        </w:rPr>
      </w:pPr>
    </w:p>
    <w:p w14:paraId="334DBC91">
      <w:pPr>
        <w:rPr>
          <w:rFonts w:ascii="Times New Roman" w:hAnsi="Times New Roman" w:eastAsia="黑体"/>
          <w:sz w:val="32"/>
          <w:szCs w:val="32"/>
        </w:rPr>
      </w:pPr>
    </w:p>
    <w:p w14:paraId="0CBC6EB7">
      <w:pPr>
        <w:jc w:val="center"/>
        <w:rPr>
          <w:rFonts w:ascii="Times New Roman" w:hAnsi="Times New Roman"/>
          <w:sz w:val="36"/>
          <w:szCs w:val="36"/>
        </w:rPr>
      </w:pPr>
    </w:p>
    <w:p w14:paraId="541ED162">
      <w:pPr>
        <w:jc w:val="center"/>
        <w:rPr>
          <w:rFonts w:ascii="Times New Roman" w:hAnsi="Times New Roman"/>
          <w:sz w:val="36"/>
          <w:szCs w:val="36"/>
        </w:rPr>
      </w:pPr>
    </w:p>
    <w:p w14:paraId="0C69936C">
      <w:pPr>
        <w:jc w:val="center"/>
        <w:rPr>
          <w:rFonts w:ascii="Times New Roman" w:hAnsi="Times New Roman"/>
          <w:sz w:val="36"/>
          <w:szCs w:val="36"/>
        </w:rPr>
      </w:pPr>
    </w:p>
    <w:p w14:paraId="70863439">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lang w:eastAsia="zh-CN"/>
        </w:rPr>
        <w:t>：衡阳市水利水电规划设计院（</w:t>
      </w:r>
      <w:r>
        <w:rPr>
          <w:rFonts w:hint="eastAsia" w:ascii="Times New Roman" w:hAnsi="Times New Roman"/>
          <w:sz w:val="36"/>
          <w:szCs w:val="36"/>
          <w:lang w:val="en-US" w:eastAsia="zh-CN"/>
        </w:rPr>
        <w:t>盖章</w:t>
      </w:r>
      <w:r>
        <w:rPr>
          <w:rFonts w:hint="eastAsia" w:ascii="Times New Roman" w:hAnsi="Times New Roman"/>
          <w:sz w:val="36"/>
          <w:szCs w:val="36"/>
          <w:lang w:eastAsia="zh-CN"/>
        </w:rPr>
        <w:t>）</w:t>
      </w:r>
    </w:p>
    <w:p w14:paraId="5473B91B">
      <w:pPr>
        <w:jc w:val="center"/>
        <w:rPr>
          <w:rFonts w:ascii="Times New Roman" w:hAnsi="Times New Roman" w:eastAsia="黑体"/>
          <w:sz w:val="36"/>
          <w:szCs w:val="36"/>
        </w:rPr>
      </w:pPr>
      <w:r>
        <w:rPr>
          <w:rFonts w:hint="eastAsia" w:ascii="Times New Roman" w:hAnsi="Times New Roman"/>
          <w:sz w:val="36"/>
          <w:szCs w:val="36"/>
          <w:lang w:val="en-US" w:eastAsia="zh-CN"/>
        </w:rPr>
        <w:t>主要负责人签字</w:t>
      </w:r>
      <w:r>
        <w:rPr>
          <w:rFonts w:ascii="Times New Roman" w:hAnsi="Times New Roman"/>
          <w:sz w:val="36"/>
          <w:szCs w:val="36"/>
        </w:rPr>
        <w:t>：</w:t>
      </w:r>
    </w:p>
    <w:p w14:paraId="3BCBD5AC">
      <w:pPr>
        <w:jc w:val="center"/>
        <w:rPr>
          <w:rFonts w:ascii="Times New Roman" w:hAnsi="Times New Roman" w:eastAsia="黑体"/>
          <w:sz w:val="36"/>
          <w:szCs w:val="36"/>
        </w:rPr>
      </w:pPr>
    </w:p>
    <w:p w14:paraId="55C65EA4">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2025</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2</w:t>
      </w:r>
      <w:r>
        <w:rPr>
          <w:rFonts w:ascii="Times New Roman" w:hAnsi="Times New Roman" w:eastAsia="黑体"/>
          <w:sz w:val="32"/>
          <w:szCs w:val="32"/>
        </w:rPr>
        <w:t xml:space="preserve"> 月</w:t>
      </w:r>
      <w:r>
        <w:rPr>
          <w:rFonts w:hint="eastAsia" w:ascii="Times New Roman" w:hAnsi="Times New Roman" w:eastAsia="黑体"/>
          <w:sz w:val="32"/>
          <w:szCs w:val="32"/>
          <w:lang w:val="en-US" w:eastAsia="zh-CN"/>
        </w:rPr>
        <w:t>25</w:t>
      </w:r>
      <w:r>
        <w:rPr>
          <w:rFonts w:ascii="Times New Roman" w:hAnsi="Times New Roman" w:eastAsia="黑体"/>
          <w:sz w:val="32"/>
          <w:szCs w:val="32"/>
        </w:rPr>
        <w:t>日</w:t>
      </w:r>
    </w:p>
    <w:p w14:paraId="75A5C44A">
      <w:pPr>
        <w:jc w:val="center"/>
        <w:rPr>
          <w:rFonts w:ascii="Times New Roman" w:hAnsi="Times New Roman" w:eastAsia="黑体"/>
          <w:sz w:val="32"/>
          <w:szCs w:val="32"/>
        </w:rPr>
      </w:pPr>
    </w:p>
    <w:p w14:paraId="2FC57A8D">
      <w:pPr>
        <w:spacing w:line="600" w:lineRule="exact"/>
        <w:rPr>
          <w:rFonts w:ascii="Times New Roman" w:hAnsi="Times New Roman" w:eastAsia="方正小标宋简体"/>
          <w:sz w:val="44"/>
          <w:szCs w:val="44"/>
        </w:rPr>
      </w:pPr>
    </w:p>
    <w:p w14:paraId="278EDCE1">
      <w:pPr>
        <w:spacing w:line="600" w:lineRule="exact"/>
        <w:jc w:val="center"/>
        <w:rPr>
          <w:rFonts w:ascii="Times New Roman" w:hAnsi="Times New Roman" w:eastAsia="方正小标宋简体"/>
          <w:sz w:val="44"/>
          <w:szCs w:val="44"/>
        </w:rPr>
      </w:pPr>
    </w:p>
    <w:p w14:paraId="03E9F2FE">
      <w:pPr>
        <w:spacing w:line="600" w:lineRule="exact"/>
        <w:jc w:val="center"/>
        <w:rPr>
          <w:rFonts w:ascii="Times New Roman" w:hAnsi="Times New Roman" w:eastAsia="方正小标宋简体"/>
          <w:sz w:val="44"/>
          <w:szCs w:val="44"/>
        </w:rPr>
      </w:pPr>
    </w:p>
    <w:p w14:paraId="4ED0630E">
      <w:pPr>
        <w:spacing w:line="600" w:lineRule="exact"/>
        <w:jc w:val="center"/>
        <w:rPr>
          <w:rFonts w:ascii="Times New Roman" w:hAnsi="Times New Roman" w:eastAsia="方正小标宋简体"/>
          <w:sz w:val="44"/>
          <w:szCs w:val="44"/>
        </w:rPr>
      </w:pPr>
    </w:p>
    <w:p w14:paraId="2F792E65">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60481138">
      <w:pPr>
        <w:rPr>
          <w:rFonts w:ascii="Times New Roman" w:hAnsi="Times New Roman" w:eastAsia="方正小标宋_GBK"/>
          <w:sz w:val="32"/>
          <w:szCs w:val="32"/>
        </w:rPr>
      </w:pPr>
    </w:p>
    <w:p w14:paraId="1F4A2AA2">
      <w:pPr>
        <w:rPr>
          <w:rFonts w:ascii="Times New Roman" w:hAnsi="Times New Roman" w:eastAsia="方正小标宋_GBK"/>
          <w:sz w:val="32"/>
          <w:szCs w:val="32"/>
        </w:rPr>
      </w:pPr>
    </w:p>
    <w:p w14:paraId="3AC07875">
      <w:pPr>
        <w:pStyle w:val="5"/>
        <w:widowControl/>
        <w:numPr>
          <w:ilvl w:val="0"/>
          <w:numId w:val="1"/>
        </w:numPr>
        <w:ind w:firstLine="640"/>
        <w:rPr>
          <w:rFonts w:eastAsia="黑体"/>
          <w:sz w:val="32"/>
          <w:szCs w:val="32"/>
        </w:rPr>
      </w:pPr>
      <w:r>
        <w:rPr>
          <w:rFonts w:eastAsia="黑体"/>
          <w:sz w:val="32"/>
          <w:szCs w:val="32"/>
        </w:rPr>
        <w:t>部门、单位基本情况</w:t>
      </w:r>
    </w:p>
    <w:p w14:paraId="755ECC6F">
      <w:pPr>
        <w:pStyle w:val="5"/>
        <w:widowControl/>
        <w:ind w:firstLine="640"/>
        <w:rPr>
          <w:rFonts w:hint="eastAsia" w:eastAsia="仿宋_GB2312"/>
          <w:sz w:val="32"/>
          <w:szCs w:val="32"/>
        </w:rPr>
      </w:pPr>
      <w:r>
        <w:rPr>
          <w:rFonts w:hint="eastAsia" w:eastAsia="仿宋_GB2312"/>
          <w:sz w:val="32"/>
          <w:szCs w:val="32"/>
        </w:rPr>
        <w:t>为实现全过程预算绩效管理，强化部门责任意识，增强预算执行的科学性、合理性、规范性，优化财政资源配置，保障财政支出实现预期目标，提高财政资金使用绩效，</w:t>
      </w:r>
      <w:r>
        <w:rPr>
          <w:rFonts w:ascii="Times New Roman" w:hAnsi="Times New Roman" w:eastAsia="仿宋_GB2312"/>
          <w:sz w:val="32"/>
          <w:szCs w:val="32"/>
        </w:rPr>
        <w:t>根据</w:t>
      </w:r>
      <w:r>
        <w:rPr>
          <w:rFonts w:hint="eastAsia" w:ascii="Times New Roman" w:hAnsi="Times New Roman" w:eastAsia="仿宋_GB2312"/>
          <w:sz w:val="32"/>
          <w:szCs w:val="32"/>
        </w:rPr>
        <w:t>省委省政府</w:t>
      </w:r>
      <w:r>
        <w:rPr>
          <w:rFonts w:ascii="Times New Roman" w:hAnsi="Times New Roman" w:eastAsia="仿宋_GB2312"/>
          <w:sz w:val="32"/>
          <w:szCs w:val="32"/>
        </w:rPr>
        <w:t>《关于全面实施预算绩效管理的实施意见》（湘办发〔2019〕10号）和《衡阳市预算绩效管理实施办法》(衡办发〔2021〕13号)精神</w:t>
      </w:r>
      <w:r>
        <w:rPr>
          <w:rFonts w:hint="eastAsia" w:eastAsia="仿宋_GB2312"/>
          <w:sz w:val="32"/>
          <w:szCs w:val="32"/>
        </w:rPr>
        <w:t>，开展</w:t>
      </w:r>
      <w:r>
        <w:rPr>
          <w:rFonts w:eastAsia="仿宋_GB2312"/>
          <w:sz w:val="32"/>
          <w:szCs w:val="32"/>
        </w:rPr>
        <w:t>202</w:t>
      </w:r>
      <w:r>
        <w:rPr>
          <w:rFonts w:hint="eastAsia" w:eastAsia="仿宋_GB2312"/>
          <w:sz w:val="32"/>
          <w:szCs w:val="32"/>
          <w:lang w:val="en-US" w:eastAsia="zh-CN"/>
        </w:rPr>
        <w:t>3</w:t>
      </w:r>
      <w:r>
        <w:rPr>
          <w:rFonts w:hint="eastAsia" w:eastAsia="仿宋_GB2312"/>
          <w:sz w:val="32"/>
          <w:szCs w:val="32"/>
        </w:rPr>
        <w:t>年度</w:t>
      </w:r>
      <w:r>
        <w:rPr>
          <w:rFonts w:hint="eastAsia" w:eastAsia="仿宋_GB2312"/>
          <w:sz w:val="32"/>
          <w:szCs w:val="32"/>
          <w:lang w:eastAsia="zh-CN"/>
        </w:rPr>
        <w:t>预算</w:t>
      </w:r>
      <w:r>
        <w:rPr>
          <w:rFonts w:hint="eastAsia" w:eastAsia="仿宋_GB2312"/>
          <w:sz w:val="32"/>
          <w:szCs w:val="32"/>
        </w:rPr>
        <w:t>支出绩效</w:t>
      </w:r>
      <w:r>
        <w:rPr>
          <w:rFonts w:hint="eastAsia" w:eastAsia="仿宋_GB2312"/>
          <w:sz w:val="32"/>
          <w:szCs w:val="32"/>
          <w:lang w:eastAsia="zh-CN"/>
        </w:rPr>
        <w:t>自评工作</w:t>
      </w:r>
      <w:r>
        <w:rPr>
          <w:rFonts w:hint="eastAsia" w:eastAsia="仿宋_GB2312"/>
          <w:sz w:val="32"/>
          <w:szCs w:val="32"/>
        </w:rPr>
        <w:t>：</w:t>
      </w:r>
    </w:p>
    <w:p w14:paraId="6C8C17C6">
      <w:pPr>
        <w:pStyle w:val="5"/>
        <w:widowControl/>
        <w:ind w:firstLine="640"/>
        <w:rPr>
          <w:rFonts w:eastAsia="黑体"/>
          <w:sz w:val="32"/>
          <w:szCs w:val="32"/>
        </w:rPr>
      </w:pPr>
      <w:r>
        <w:rPr>
          <w:rFonts w:eastAsia="黑体"/>
          <w:sz w:val="32"/>
          <w:szCs w:val="32"/>
        </w:rPr>
        <w:t>二、一般公共预算支出情况</w:t>
      </w:r>
    </w:p>
    <w:p w14:paraId="74B8DD00">
      <w:pPr>
        <w:pStyle w:val="5"/>
        <w:widowControl/>
        <w:ind w:firstLine="643"/>
        <w:rPr>
          <w:rFonts w:eastAsia="楷体"/>
          <w:b/>
          <w:sz w:val="32"/>
          <w:szCs w:val="32"/>
        </w:rPr>
      </w:pPr>
      <w:r>
        <w:rPr>
          <w:rFonts w:eastAsia="楷体"/>
          <w:b/>
          <w:sz w:val="32"/>
          <w:szCs w:val="32"/>
        </w:rPr>
        <w:t>（一）基本支出情况</w:t>
      </w:r>
    </w:p>
    <w:p w14:paraId="604271B1">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我院2024年度年初预算数</w:t>
      </w:r>
      <w:r>
        <w:rPr>
          <w:rFonts w:hint="eastAsia" w:ascii="Times New Roman" w:hAnsi="Times New Roman" w:eastAsia="仿宋_GB2312" w:cs="Times New Roman"/>
          <w:color w:val="auto"/>
          <w:kern w:val="2"/>
          <w:sz w:val="32"/>
          <w:szCs w:val="32"/>
          <w:lang w:val="en-US" w:eastAsia="zh-CN" w:bidi="ar-SA"/>
        </w:rPr>
        <w:t>185.15万元，本年支出739.75万元，按收入来源分，财政拨款收入185.15万元，纳入专户管理的非税收入拨款17.22万元，其他收入537.38万元。</w:t>
      </w:r>
    </w:p>
    <w:p w14:paraId="682764A0">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textAlignment w:val="auto"/>
        <w:outlineLvl w:val="9"/>
        <w:rPr>
          <w:rFonts w:hint="eastAsia" w:ascii="Times New Roman" w:hAnsi="Times New Roman" w:eastAsia="仿宋_GB2312" w:cs="Times New Roman"/>
          <w:kern w:val="2"/>
          <w:sz w:val="32"/>
          <w:szCs w:val="32"/>
          <w:lang w:val="en-US" w:eastAsia="zh-CN" w:bidi="ar-SA"/>
          <w14:textFill>
            <w14:gradFill>
              <w14:gsLst>
                <w14:gs w14:pos="0">
                  <w14:srgbClr w14:val="E30000"/>
                </w14:gs>
                <w14:gs w14:pos="100000">
                  <w14:srgbClr w14:val="760303"/>
                </w14:gs>
              </w14:gsLst>
              <w14:lin w14:scaled="0"/>
            </w14:gradFill>
          </w14:textFill>
        </w:rPr>
      </w:pPr>
      <w:r>
        <w:rPr>
          <w:rFonts w:hint="eastAsia" w:ascii="Times New Roman" w:hAnsi="Times New Roman" w:eastAsia="仿宋_GB2312" w:cs="Times New Roman"/>
          <w:color w:val="auto"/>
          <w:kern w:val="2"/>
          <w:sz w:val="32"/>
          <w:szCs w:val="32"/>
          <w:lang w:val="en-US" w:eastAsia="zh-CN" w:bidi="ar-SA"/>
        </w:rPr>
        <w:t>2024年设计院基本支出739.75万元，其中：人员支出520.85万元，公用经费支出218.9万元。</w:t>
      </w:r>
    </w:p>
    <w:p w14:paraId="3BB15427">
      <w:pPr>
        <w:pStyle w:val="5"/>
        <w:widowControl/>
        <w:ind w:firstLine="643"/>
        <w:rPr>
          <w:rFonts w:eastAsia="楷体"/>
          <w:b/>
          <w:sz w:val="32"/>
          <w:szCs w:val="32"/>
        </w:rPr>
      </w:pPr>
      <w:r>
        <w:rPr>
          <w:rFonts w:hint="eastAsia" w:ascii="Times New Roman" w:hAnsi="Times New Roman" w:eastAsia="仿宋_GB2312" w:cs="Times New Roman"/>
          <w:kern w:val="2"/>
          <w:sz w:val="32"/>
          <w:szCs w:val="32"/>
          <w:lang w:val="en-US" w:eastAsia="zh-CN" w:bidi="ar-SA"/>
        </w:rPr>
        <w:t>“三公”经费支出情况，因我院是财政补助事业单位，财政预算拨款只有工资福利支出及个人与家庭补助支出，无此经费支出。</w:t>
      </w:r>
    </w:p>
    <w:p w14:paraId="3B11FA0C">
      <w:pPr>
        <w:pStyle w:val="5"/>
        <w:widowControl/>
        <w:ind w:firstLine="643"/>
        <w:rPr>
          <w:rFonts w:eastAsia="楷体"/>
          <w:b/>
          <w:sz w:val="32"/>
          <w:szCs w:val="32"/>
        </w:rPr>
      </w:pPr>
      <w:r>
        <w:rPr>
          <w:rFonts w:eastAsia="楷体"/>
          <w:b/>
          <w:sz w:val="32"/>
          <w:szCs w:val="32"/>
        </w:rPr>
        <w:t>（二）项目支出情况</w:t>
      </w:r>
    </w:p>
    <w:p w14:paraId="37D58F4D">
      <w:pPr>
        <w:pStyle w:val="5"/>
        <w:widowControl/>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我院无202</w:t>
      </w:r>
      <w:r>
        <w:rPr>
          <w:rFonts w:hint="eastAsia"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年度专项资金安排和使用管理情况以及除专项资金以外的其他项目支出情况。</w:t>
      </w:r>
    </w:p>
    <w:p w14:paraId="242DFC1A">
      <w:pPr>
        <w:pStyle w:val="5"/>
        <w:widowControl/>
        <w:numPr>
          <w:ilvl w:val="0"/>
          <w:numId w:val="1"/>
        </w:numPr>
        <w:ind w:left="0" w:leftChars="0" w:firstLine="640" w:firstLineChars="200"/>
        <w:rPr>
          <w:rFonts w:eastAsia="黑体"/>
          <w:sz w:val="32"/>
          <w:szCs w:val="32"/>
        </w:rPr>
      </w:pPr>
      <w:r>
        <w:rPr>
          <w:rFonts w:eastAsia="黑体"/>
          <w:sz w:val="32"/>
          <w:szCs w:val="32"/>
        </w:rPr>
        <w:t>政府性基金预算支出情况</w:t>
      </w:r>
    </w:p>
    <w:p w14:paraId="57DDA03B">
      <w:pPr>
        <w:pStyle w:val="5"/>
        <w:widowControl/>
        <w:numPr>
          <w:ilvl w:val="0"/>
          <w:numId w:val="0"/>
        </w:numPr>
        <w:ind w:leftChars="200" w:firstLine="320" w:firstLineChars="100"/>
        <w:rPr>
          <w:rFonts w:eastAsia="黑体"/>
          <w:sz w:val="32"/>
          <w:szCs w:val="32"/>
        </w:rPr>
      </w:pPr>
      <w:r>
        <w:rPr>
          <w:rFonts w:hint="eastAsia" w:eastAsia="仿宋_GB2312"/>
          <w:sz w:val="32"/>
          <w:szCs w:val="32"/>
          <w:lang w:val="en-US" w:eastAsia="zh-CN"/>
        </w:rPr>
        <w:t>我院无政府性基金预算支出情况。</w:t>
      </w:r>
    </w:p>
    <w:p w14:paraId="3DB590EB">
      <w:pPr>
        <w:pStyle w:val="5"/>
        <w:widowControl/>
        <w:numPr>
          <w:ilvl w:val="0"/>
          <w:numId w:val="2"/>
        </w:numPr>
        <w:ind w:firstLine="640"/>
        <w:rPr>
          <w:rFonts w:eastAsia="黑体"/>
          <w:sz w:val="32"/>
          <w:szCs w:val="32"/>
        </w:rPr>
      </w:pPr>
      <w:r>
        <w:rPr>
          <w:rFonts w:eastAsia="黑体"/>
          <w:sz w:val="32"/>
          <w:szCs w:val="32"/>
        </w:rPr>
        <w:t>国有资本经营预算支出情况</w:t>
      </w:r>
    </w:p>
    <w:p w14:paraId="63269C31">
      <w:pPr>
        <w:pStyle w:val="5"/>
        <w:widowControl/>
        <w:ind w:firstLine="640"/>
        <w:rPr>
          <w:rFonts w:hint="eastAsia" w:eastAsia="仿宋_GB2312"/>
          <w:sz w:val="32"/>
          <w:szCs w:val="32"/>
          <w:lang w:val="en-US" w:eastAsia="zh-CN"/>
        </w:rPr>
      </w:pPr>
      <w:r>
        <w:rPr>
          <w:rFonts w:hint="eastAsia" w:eastAsia="仿宋_GB2312"/>
          <w:sz w:val="32"/>
          <w:szCs w:val="32"/>
          <w:lang w:val="en-US" w:eastAsia="zh-CN"/>
        </w:rPr>
        <w:t>我院无国有资本经营预算支出情况。</w:t>
      </w:r>
    </w:p>
    <w:p w14:paraId="0EB8704F">
      <w:pPr>
        <w:pStyle w:val="5"/>
        <w:widowControl/>
        <w:numPr>
          <w:ilvl w:val="0"/>
          <w:numId w:val="2"/>
        </w:numPr>
        <w:ind w:left="0" w:leftChars="0" w:firstLine="640" w:firstLineChars="200"/>
        <w:rPr>
          <w:rFonts w:eastAsia="黑体"/>
          <w:sz w:val="32"/>
          <w:szCs w:val="32"/>
        </w:rPr>
      </w:pPr>
      <w:r>
        <w:rPr>
          <w:rFonts w:eastAsia="黑体"/>
          <w:sz w:val="32"/>
          <w:szCs w:val="32"/>
        </w:rPr>
        <w:t>社会保险基金预算支出情况</w:t>
      </w:r>
    </w:p>
    <w:p w14:paraId="2096BF60">
      <w:pPr>
        <w:pStyle w:val="5"/>
        <w:widowControl/>
        <w:ind w:firstLine="640"/>
        <w:rPr>
          <w:rFonts w:hint="eastAsia" w:eastAsia="仿宋_GB2312"/>
          <w:sz w:val="32"/>
          <w:szCs w:val="32"/>
          <w:lang w:val="en-US" w:eastAsia="zh-CN"/>
        </w:rPr>
      </w:pPr>
      <w:r>
        <w:rPr>
          <w:rFonts w:hint="eastAsia" w:eastAsia="仿宋_GB2312"/>
          <w:sz w:val="32"/>
          <w:szCs w:val="32"/>
          <w:lang w:val="en-US" w:eastAsia="zh-CN"/>
        </w:rPr>
        <w:t>我院无社会保险基金预算支出情况。</w:t>
      </w:r>
    </w:p>
    <w:p w14:paraId="75469D95">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4ECFD1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firstLine="57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2024年，在院全体干部职工同心协力，紧密配合的情况下，先后完成了以下主要设计项目：</w:t>
      </w:r>
    </w:p>
    <w:p w14:paraId="163384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firstLine="57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①衡阳县</w:t>
      </w:r>
      <w:r>
        <w:rPr>
          <w:rFonts w:hint="eastAsia" w:ascii="Times New Roman" w:hAnsi="Times New Roman" w:eastAsia="仿宋_GB2312" w:cs="Times New Roman"/>
          <w:color w:val="auto"/>
          <w:kern w:val="2"/>
          <w:sz w:val="32"/>
          <w:szCs w:val="32"/>
          <w:lang w:val="en-US" w:eastAsia="zh-CN" w:bidi="ar-SA"/>
        </w:rPr>
        <w:t>肖公凼、上吉、鲁陂、石保堰、官陂堰</w:t>
      </w:r>
      <w:r>
        <w:rPr>
          <w:rFonts w:hint="eastAsia" w:ascii="Times New Roman" w:hAnsi="Times New Roman" w:eastAsia="仿宋_GB2312" w:cs="Times New Roman"/>
          <w:kern w:val="2"/>
          <w:sz w:val="32"/>
          <w:szCs w:val="32"/>
          <w:lang w:val="en-US" w:eastAsia="zh-CN" w:bidi="ar-SA"/>
        </w:rPr>
        <w:t>等5座水闸初步设计、技施设计；</w:t>
      </w:r>
    </w:p>
    <w:p w14:paraId="616334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firstLine="57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②衡阳市、衡阳县、衡东县防洪一张图绘制。</w:t>
      </w:r>
    </w:p>
    <w:p w14:paraId="7DFD35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firstLine="57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正在设计的项目有：衡阳市城市防洪规划（2021-2035年）、2024年蒸湘区旭东河重点险工险段险情处置工程实施方案、石保堰、赤水堰2座水闸二期工程设计、祁东县红旗水库（中型水库）除险加固工程二期工程设计、衡东县岳兴塘水库、大源渡水库等8做水库安全鉴定；常宁市茭河口大桥危桥改造项目防洪补救措施。</w:t>
      </w:r>
    </w:p>
    <w:p w14:paraId="1195C0E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firstLine="57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同时对去年已完成的部分项目进行修改和后续施工服务，主要是祁东县红旗水库除险加固工程以及衡东水库、四水治理项目的施工服务。</w:t>
      </w:r>
    </w:p>
    <w:p w14:paraId="4888FDDE">
      <w:pPr>
        <w:pStyle w:val="5"/>
        <w:widowControl/>
        <w:ind w:firstLine="640"/>
        <w:rPr>
          <w:rFonts w:eastAsia="黑体"/>
          <w:sz w:val="32"/>
          <w:szCs w:val="32"/>
        </w:rPr>
      </w:pPr>
      <w:r>
        <w:rPr>
          <w:rFonts w:eastAsia="黑体"/>
          <w:sz w:val="32"/>
          <w:szCs w:val="32"/>
        </w:rPr>
        <w:t>七、存在的问题及原因分析</w:t>
      </w:r>
    </w:p>
    <w:p w14:paraId="2B1CD705">
      <w:pPr>
        <w:widowControl/>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综合近几年我院批复预算看，财政核定拨付我院的基本支出经费预算基本围绕保在编人员的人员经费的一半</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 xml:space="preserve">从决算情况看，基本支出比重比较大，基本保障面临巨大的压力。  </w:t>
      </w:r>
    </w:p>
    <w:p w14:paraId="02AA203D">
      <w:pPr>
        <w:widowControl/>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0A286B1D">
      <w:pPr>
        <w:keepNext w:val="0"/>
        <w:keepLines w:val="0"/>
        <w:pageBreakBefore w:val="0"/>
        <w:widowControl/>
        <w:kinsoku/>
        <w:wordWrap/>
        <w:overflowPunct/>
        <w:topLinePunct w:val="0"/>
        <w:autoSpaceDE/>
        <w:autoSpaceDN/>
        <w:bidi w:val="0"/>
        <w:adjustRightInd/>
        <w:snapToGrid/>
        <w:spacing w:before="157" w:beforeLines="50" w:after="157" w:afterLines="50" w:afterAutospacing="0" w:line="240" w:lineRule="auto"/>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加强预算编制的前瞻性，按照新《中华人民共和国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w:t>
      </w:r>
    </w:p>
    <w:p w14:paraId="4ED396EB">
      <w:pPr>
        <w:widowControl/>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立资产管理责任机制，增强财物管理人员的责任意识，使账物管理责任和记账人员的责任真正落到实处。运用计算机等现代化工具加强对资产的监控，把单位的资产管理与财务管理、资产的价值管理和实物管理结合起来，及时反映单位的资金动作、资产存量和变量情况，实现由静态管理向动态管理的转变，真正发挥存量资产的效能。</w:t>
      </w:r>
    </w:p>
    <w:p w14:paraId="442BA00E">
      <w:pPr>
        <w:widowControl/>
        <w:ind w:firstLine="640" w:firstLineChars="200"/>
        <w:rPr>
          <w:rFonts w:ascii="黑体" w:hAnsi="黑体" w:eastAsia="黑体" w:cs="黑体"/>
          <w:kern w:val="0"/>
          <w:sz w:val="32"/>
          <w:szCs w:val="32"/>
        </w:rPr>
      </w:pPr>
      <w:r>
        <w:rPr>
          <w:rFonts w:ascii="Times New Roman" w:hAnsi="Times New Roman" w:eastAsia="黑体"/>
          <w:sz w:val="32"/>
          <w:szCs w:val="32"/>
        </w:rPr>
        <w:t>九、其他需要说明的情况</w:t>
      </w:r>
    </w:p>
    <w:p w14:paraId="795DFDDC">
      <w:pPr>
        <w:ind w:right="640"/>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0"/>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 xml:space="preserve"> 无。</w:t>
      </w:r>
    </w:p>
    <w:p w14:paraId="5A9CA757">
      <w:pPr>
        <w:ind w:right="640"/>
        <w:rPr>
          <w:rFonts w:hint="eastAsia" w:ascii="黑体" w:hAnsi="黑体" w:eastAsia="黑体" w:cs="黑体"/>
          <w:kern w:val="0"/>
          <w:sz w:val="32"/>
          <w:szCs w:val="32"/>
        </w:rPr>
      </w:pPr>
    </w:p>
    <w:p w14:paraId="6A3BEAA0">
      <w:pPr>
        <w:rPr>
          <w:rFonts w:hint="eastAsia" w:ascii="黑体" w:hAnsi="黑体" w:eastAsia="黑体" w:cs="黑体"/>
          <w:kern w:val="0"/>
          <w:sz w:val="32"/>
          <w:szCs w:val="32"/>
        </w:rPr>
      </w:pPr>
      <w:r>
        <w:rPr>
          <w:rFonts w:hint="eastAsia" w:ascii="黑体" w:hAnsi="黑体" w:eastAsia="黑体" w:cs="黑体"/>
          <w:kern w:val="0"/>
          <w:sz w:val="32"/>
          <w:szCs w:val="32"/>
        </w:rPr>
        <w:br w:type="page"/>
      </w:r>
    </w:p>
    <w:p w14:paraId="37B4556C">
      <w:pPr>
        <w:ind w:right="640"/>
        <w:rPr>
          <w:rFonts w:ascii="Times New Roman" w:hAnsi="Times New Roman" w:eastAsia="仿宋_GB2312"/>
          <w:kern w:val="0"/>
          <w:sz w:val="36"/>
          <w:szCs w:val="36"/>
        </w:rPr>
      </w:pPr>
      <w:r>
        <w:rPr>
          <w:rFonts w:hint="eastAsia" w:ascii="黑体" w:hAnsi="黑体" w:eastAsia="黑体" w:cs="黑体"/>
          <w:kern w:val="0"/>
          <w:sz w:val="32"/>
          <w:szCs w:val="32"/>
        </w:rPr>
        <w:t>附件</w:t>
      </w:r>
      <w:r>
        <w:rPr>
          <w:rFonts w:hint="eastAsia" w:ascii="Times New Roman" w:hAnsi="Times New Roman" w:eastAsia="仿宋_GB2312"/>
          <w:kern w:val="0"/>
          <w:sz w:val="32"/>
          <w:szCs w:val="32"/>
          <w:lang w:val="en-US" w:eastAsia="zh-CN"/>
        </w:rPr>
        <w:t>3</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6"/>
          <w:szCs w:val="36"/>
        </w:rPr>
        <w:t xml:space="preserve"> </w:t>
      </w:r>
    </w:p>
    <w:p w14:paraId="6B2670C8">
      <w:pPr>
        <w:ind w:left="359" w:leftChars="171" w:right="640" w:firstLine="1440" w:firstLineChars="4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部门整体支出绩效评价基础数据表  </w:t>
      </w:r>
    </w:p>
    <w:tbl>
      <w:tblPr>
        <w:tblStyle w:val="3"/>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40"/>
        <w:gridCol w:w="969"/>
        <w:gridCol w:w="1110"/>
        <w:gridCol w:w="861"/>
        <w:gridCol w:w="1080"/>
        <w:gridCol w:w="1080"/>
        <w:gridCol w:w="1080"/>
      </w:tblGrid>
      <w:tr w14:paraId="136CB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58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财政供养人员情况</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65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编制数</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54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2024年实际在职人数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21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控制率</w:t>
            </w:r>
          </w:p>
        </w:tc>
      </w:tr>
      <w:tr w14:paraId="6AAD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9DF2">
            <w:pPr>
              <w:jc w:val="center"/>
              <w:rPr>
                <w:rFonts w:hint="eastAsia" w:ascii="仿宋_GB2312" w:hAnsi="仿宋_GB2312" w:eastAsia="仿宋_GB2312" w:cs="仿宋_GB2312"/>
                <w:b w:val="0"/>
                <w:bCs w:val="0"/>
                <w:i w:val="0"/>
                <w:iCs w:val="0"/>
                <w:color w:val="000000"/>
                <w:sz w:val="22"/>
                <w:szCs w:val="22"/>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1854">
            <w:pPr>
              <w:jc w:val="center"/>
              <w:rPr>
                <w:rFonts w:hint="default"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28</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2B9C">
            <w:pPr>
              <w:jc w:val="center"/>
              <w:rPr>
                <w:rFonts w:hint="default"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16</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0655">
            <w:pPr>
              <w:jc w:val="center"/>
              <w:rPr>
                <w:rFonts w:hint="default"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57.14%</w:t>
            </w:r>
          </w:p>
        </w:tc>
      </w:tr>
      <w:tr w14:paraId="76F1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BD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经费控制情况(万元)</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04C9D1B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2023决算数</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67F563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2024预算数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FA4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2024决算数</w:t>
            </w:r>
          </w:p>
        </w:tc>
      </w:tr>
      <w:tr w14:paraId="7A97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2BC903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三公经费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25F2CC08">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4.64</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196EB94A">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6</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3D53">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3.88</w:t>
            </w:r>
          </w:p>
        </w:tc>
      </w:tr>
      <w:tr w14:paraId="47CC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72520A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1、公务用车购置和维护经费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7DE06980">
            <w:pPr>
              <w:widowControl/>
              <w:jc w:val="center"/>
              <w:rPr>
                <w:rFonts w:hint="eastAsia" w:ascii="Times New Roman" w:hAnsi="Times New Roman" w:eastAsia="宋体" w:cs="Times New Roman"/>
                <w:kern w:val="0"/>
                <w:sz w:val="21"/>
                <w:szCs w:val="21"/>
                <w:lang w:val="en-US" w:eastAsia="zh-CN" w:bidi="ar-SA"/>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0484E1AC">
            <w:pPr>
              <w:jc w:val="center"/>
              <w:rPr>
                <w:rFonts w:hint="eastAsia" w:ascii="仿宋_GB2312" w:hAnsi="仿宋_GB2312" w:eastAsia="仿宋_GB2312" w:cs="仿宋_GB2312"/>
                <w:b w:val="0"/>
                <w:bCs w:val="0"/>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E24D">
            <w:pPr>
              <w:jc w:val="center"/>
              <w:rPr>
                <w:rFonts w:hint="eastAsia" w:ascii="仿宋_GB2312" w:hAnsi="仿宋_GB2312" w:eastAsia="仿宋_GB2312" w:cs="仿宋_GB2312"/>
                <w:b w:val="0"/>
                <w:bCs w:val="0"/>
                <w:i w:val="0"/>
                <w:iCs w:val="0"/>
                <w:color w:val="000000"/>
                <w:sz w:val="22"/>
                <w:szCs w:val="22"/>
                <w:u w:val="none"/>
              </w:rPr>
            </w:pPr>
          </w:p>
        </w:tc>
      </w:tr>
      <w:tr w14:paraId="69B6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3008F5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其中：公车购置</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56968134">
            <w:pPr>
              <w:widowControl/>
              <w:jc w:val="center"/>
              <w:rPr>
                <w:rFonts w:hint="eastAsia" w:ascii="Times New Roman" w:hAnsi="Times New Roman" w:eastAsia="宋体" w:cs="Times New Roman"/>
                <w:kern w:val="0"/>
                <w:sz w:val="21"/>
                <w:szCs w:val="21"/>
                <w:lang w:val="en-US" w:eastAsia="zh-CN" w:bidi="ar-SA"/>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7A553E5B">
            <w:pPr>
              <w:jc w:val="center"/>
              <w:rPr>
                <w:rFonts w:hint="eastAsia" w:ascii="仿宋_GB2312" w:hAnsi="仿宋_GB2312" w:eastAsia="仿宋_GB2312" w:cs="仿宋_GB2312"/>
                <w:b w:val="0"/>
                <w:bCs w:val="0"/>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938C">
            <w:pPr>
              <w:jc w:val="center"/>
              <w:rPr>
                <w:rFonts w:hint="eastAsia" w:ascii="仿宋_GB2312" w:hAnsi="仿宋_GB2312" w:eastAsia="仿宋_GB2312" w:cs="仿宋_GB2312"/>
                <w:b w:val="0"/>
                <w:bCs w:val="0"/>
                <w:i w:val="0"/>
                <w:iCs w:val="0"/>
                <w:color w:val="000000"/>
                <w:sz w:val="22"/>
                <w:szCs w:val="22"/>
                <w:u w:val="none"/>
              </w:rPr>
            </w:pPr>
          </w:p>
        </w:tc>
      </w:tr>
      <w:tr w14:paraId="6660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2190E7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公车运行维护</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099BE89E">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4.64</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54B63120">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2409">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3.81</w:t>
            </w:r>
          </w:p>
        </w:tc>
      </w:tr>
      <w:tr w14:paraId="5A78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0F7BD8B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2、出国经费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6E4E2D4E">
            <w:pPr>
              <w:widowControl/>
              <w:jc w:val="center"/>
              <w:rPr>
                <w:rFonts w:hint="eastAsia" w:ascii="Times New Roman" w:hAnsi="Times New Roman" w:eastAsia="宋体" w:cs="Times New Roman"/>
                <w:kern w:val="0"/>
                <w:sz w:val="21"/>
                <w:szCs w:val="21"/>
                <w:lang w:val="en-US" w:eastAsia="zh-CN" w:bidi="ar-SA"/>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595BBBB0">
            <w:pPr>
              <w:jc w:val="center"/>
              <w:rPr>
                <w:rFonts w:hint="eastAsia" w:ascii="仿宋_GB2312" w:hAnsi="仿宋_GB2312" w:eastAsia="仿宋_GB2312" w:cs="仿宋_GB2312"/>
                <w:b w:val="0"/>
                <w:bCs w:val="0"/>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0244">
            <w:pPr>
              <w:jc w:val="center"/>
              <w:rPr>
                <w:rFonts w:hint="eastAsia" w:ascii="仿宋_GB2312" w:hAnsi="仿宋_GB2312" w:eastAsia="仿宋_GB2312" w:cs="仿宋_GB2312"/>
                <w:b w:val="0"/>
                <w:bCs w:val="0"/>
                <w:i w:val="0"/>
                <w:iCs w:val="0"/>
                <w:color w:val="000000"/>
                <w:sz w:val="22"/>
                <w:szCs w:val="22"/>
                <w:u w:val="none"/>
              </w:rPr>
            </w:pPr>
          </w:p>
        </w:tc>
      </w:tr>
      <w:tr w14:paraId="5EB1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045344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3、公务接待</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5298CB5C">
            <w:pPr>
              <w:jc w:val="center"/>
              <w:rPr>
                <w:rFonts w:hint="default" w:ascii="仿宋_GB2312" w:hAnsi="仿宋_GB2312" w:eastAsia="仿宋_GB2312" w:cs="仿宋_GB2312"/>
                <w:b w:val="0"/>
                <w:bCs w:val="0"/>
                <w:i w:val="0"/>
                <w:iCs w:val="0"/>
                <w:color w:val="000000"/>
                <w:sz w:val="22"/>
                <w:szCs w:val="22"/>
                <w:u w:val="none"/>
                <w:lang w:val="en-US" w:eastAsia="zh-CN"/>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7F9302B7">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1</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B65C">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0.065</w:t>
            </w:r>
          </w:p>
        </w:tc>
      </w:tr>
      <w:tr w14:paraId="79CA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475936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项目支出：</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41E6201D">
            <w:pPr>
              <w:jc w:val="center"/>
              <w:rPr>
                <w:rFonts w:hint="eastAsia" w:ascii="仿宋_GB2312" w:hAnsi="仿宋_GB2312" w:eastAsia="仿宋_GB2312" w:cs="仿宋_GB2312"/>
                <w:b w:val="0"/>
                <w:bCs w:val="0"/>
                <w:i w:val="0"/>
                <w:iCs w:val="0"/>
                <w:color w:val="000000"/>
                <w:sz w:val="22"/>
                <w:szCs w:val="22"/>
                <w:u w:val="none"/>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4492F69D">
            <w:pPr>
              <w:jc w:val="center"/>
              <w:rPr>
                <w:rFonts w:hint="eastAsia" w:ascii="仿宋_GB2312" w:hAnsi="仿宋_GB2312" w:eastAsia="仿宋_GB2312" w:cs="仿宋_GB2312"/>
                <w:b w:val="0"/>
                <w:bCs w:val="0"/>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09DD">
            <w:pPr>
              <w:jc w:val="center"/>
              <w:rPr>
                <w:rFonts w:hint="eastAsia" w:ascii="仿宋_GB2312" w:hAnsi="仿宋_GB2312" w:eastAsia="仿宋_GB2312" w:cs="仿宋_GB2312"/>
                <w:b w:val="0"/>
                <w:bCs w:val="0"/>
                <w:i w:val="0"/>
                <w:iCs w:val="0"/>
                <w:color w:val="000000"/>
                <w:sz w:val="22"/>
                <w:szCs w:val="22"/>
                <w:u w:val="none"/>
              </w:rPr>
            </w:pPr>
          </w:p>
        </w:tc>
      </w:tr>
      <w:tr w14:paraId="43F1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286F9C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1、业务工作经费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2893B97B">
            <w:pPr>
              <w:jc w:val="center"/>
              <w:rPr>
                <w:rFonts w:hint="eastAsia" w:ascii="仿宋_GB2312" w:hAnsi="仿宋_GB2312" w:eastAsia="仿宋_GB2312" w:cs="仿宋_GB2312"/>
                <w:b w:val="0"/>
                <w:bCs w:val="0"/>
                <w:i w:val="0"/>
                <w:iCs w:val="0"/>
                <w:color w:val="000000"/>
                <w:sz w:val="22"/>
                <w:szCs w:val="22"/>
                <w:u w:val="none"/>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675F4C05">
            <w:pPr>
              <w:jc w:val="center"/>
              <w:rPr>
                <w:rFonts w:hint="eastAsia" w:ascii="仿宋_GB2312" w:hAnsi="仿宋_GB2312" w:eastAsia="仿宋_GB2312" w:cs="仿宋_GB2312"/>
                <w:b w:val="0"/>
                <w:bCs w:val="0"/>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B7E1">
            <w:pPr>
              <w:jc w:val="center"/>
              <w:rPr>
                <w:rFonts w:hint="eastAsia" w:ascii="仿宋_GB2312" w:hAnsi="仿宋_GB2312" w:eastAsia="仿宋_GB2312" w:cs="仿宋_GB2312"/>
                <w:b w:val="0"/>
                <w:bCs w:val="0"/>
                <w:i w:val="0"/>
                <w:iCs w:val="0"/>
                <w:color w:val="000000"/>
                <w:sz w:val="22"/>
                <w:szCs w:val="22"/>
                <w:u w:val="none"/>
              </w:rPr>
            </w:pPr>
          </w:p>
        </w:tc>
      </w:tr>
      <w:tr w14:paraId="6234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2C7330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2、运行维护经费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2C5D2BD2">
            <w:pPr>
              <w:jc w:val="center"/>
              <w:rPr>
                <w:rFonts w:hint="eastAsia" w:ascii="仿宋_GB2312" w:hAnsi="仿宋_GB2312" w:eastAsia="仿宋_GB2312" w:cs="仿宋_GB2312"/>
                <w:b w:val="0"/>
                <w:bCs w:val="0"/>
                <w:i w:val="0"/>
                <w:iCs w:val="0"/>
                <w:color w:val="000000"/>
                <w:sz w:val="22"/>
                <w:szCs w:val="22"/>
                <w:u w:val="none"/>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721E1C9B">
            <w:pPr>
              <w:jc w:val="center"/>
              <w:rPr>
                <w:rFonts w:hint="eastAsia" w:ascii="仿宋_GB2312" w:hAnsi="仿宋_GB2312" w:eastAsia="仿宋_GB2312" w:cs="仿宋_GB2312"/>
                <w:b w:val="0"/>
                <w:bCs w:val="0"/>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2340">
            <w:pPr>
              <w:jc w:val="center"/>
              <w:rPr>
                <w:rFonts w:hint="eastAsia" w:ascii="仿宋_GB2312" w:hAnsi="仿宋_GB2312" w:eastAsia="仿宋_GB2312" w:cs="仿宋_GB2312"/>
                <w:b w:val="0"/>
                <w:bCs w:val="0"/>
                <w:i w:val="0"/>
                <w:iCs w:val="0"/>
                <w:color w:val="000000"/>
                <w:sz w:val="22"/>
                <w:szCs w:val="22"/>
                <w:u w:val="none"/>
              </w:rPr>
            </w:pPr>
          </w:p>
        </w:tc>
      </w:tr>
      <w:tr w14:paraId="3BA1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3A2D19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3、专项资金（一个专项一行）</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66FC8028">
            <w:pPr>
              <w:jc w:val="center"/>
              <w:rPr>
                <w:rFonts w:hint="eastAsia" w:ascii="仿宋_GB2312" w:hAnsi="仿宋_GB2312" w:eastAsia="仿宋_GB2312" w:cs="仿宋_GB2312"/>
                <w:b w:val="0"/>
                <w:bCs w:val="0"/>
                <w:i w:val="0"/>
                <w:iCs w:val="0"/>
                <w:color w:val="000000"/>
                <w:sz w:val="22"/>
                <w:szCs w:val="22"/>
                <w:u w:val="none"/>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7102E51B">
            <w:pPr>
              <w:jc w:val="center"/>
              <w:rPr>
                <w:rFonts w:hint="eastAsia" w:ascii="仿宋_GB2312" w:hAnsi="仿宋_GB2312" w:eastAsia="仿宋_GB2312" w:cs="仿宋_GB2312"/>
                <w:b w:val="0"/>
                <w:bCs w:val="0"/>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B421">
            <w:pPr>
              <w:jc w:val="center"/>
              <w:rPr>
                <w:rFonts w:hint="eastAsia" w:ascii="仿宋_GB2312" w:hAnsi="仿宋_GB2312" w:eastAsia="仿宋_GB2312" w:cs="仿宋_GB2312"/>
                <w:b w:val="0"/>
                <w:bCs w:val="0"/>
                <w:i w:val="0"/>
                <w:iCs w:val="0"/>
                <w:color w:val="000000"/>
                <w:sz w:val="22"/>
                <w:szCs w:val="22"/>
                <w:u w:val="none"/>
              </w:rPr>
            </w:pPr>
          </w:p>
        </w:tc>
      </w:tr>
      <w:tr w14:paraId="2151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06D016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公用经费：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63D981B8">
            <w:pPr>
              <w:jc w:val="center"/>
              <w:rPr>
                <w:rFonts w:hint="default"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301.16</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0DD2D0C8">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268.44</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C6D3">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218.9</w:t>
            </w:r>
          </w:p>
        </w:tc>
      </w:tr>
      <w:tr w14:paraId="30D2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390312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其中：办公经费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71D64F66">
            <w:pPr>
              <w:jc w:val="center"/>
              <w:rPr>
                <w:rFonts w:hint="default"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4.55</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00E6DFE9">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8080">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3.11</w:t>
            </w:r>
          </w:p>
        </w:tc>
      </w:tr>
      <w:tr w14:paraId="2F3A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5DC6E3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水费、电费、差旅费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2187773E">
            <w:pPr>
              <w:jc w:val="center"/>
              <w:rPr>
                <w:rFonts w:hint="default"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30.26</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5485534E">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40</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619">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21.18</w:t>
            </w:r>
          </w:p>
        </w:tc>
      </w:tr>
      <w:tr w14:paraId="315A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7C7AE2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会议费、培训费</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4F048A13">
            <w:pPr>
              <w:jc w:val="center"/>
              <w:rPr>
                <w:rFonts w:hint="default"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0.67</w:t>
            </w: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7B90BBE5">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1</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2544">
            <w:pPr>
              <w:jc w:val="center"/>
              <w:rPr>
                <w:rFonts w:hint="eastAsia" w:ascii="仿宋_GB2312" w:hAnsi="仿宋_GB2312" w:eastAsia="仿宋_GB2312" w:cs="仿宋_GB2312"/>
                <w:b w:val="0"/>
                <w:bCs w:val="0"/>
                <w:i w:val="0"/>
                <w:iCs w:val="0"/>
                <w:color w:val="000000"/>
                <w:sz w:val="22"/>
                <w:szCs w:val="22"/>
                <w:u w:val="none"/>
                <w:lang w:val="en-US" w:eastAsia="zh-CN"/>
              </w:rPr>
            </w:pPr>
            <w:r>
              <w:rPr>
                <w:rFonts w:hint="eastAsia" w:ascii="仿宋_GB2312" w:hAnsi="仿宋_GB2312" w:eastAsia="仿宋_GB2312" w:cs="仿宋_GB2312"/>
                <w:b w:val="0"/>
                <w:bCs w:val="0"/>
                <w:i w:val="0"/>
                <w:iCs w:val="0"/>
                <w:color w:val="000000"/>
                <w:sz w:val="22"/>
                <w:szCs w:val="22"/>
                <w:u w:val="none"/>
                <w:lang w:val="en-US" w:eastAsia="zh-CN"/>
              </w:rPr>
              <w:t>0.52</w:t>
            </w:r>
          </w:p>
        </w:tc>
      </w:tr>
      <w:tr w14:paraId="3659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454F60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政府采购金额</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1A572687">
            <w:pPr>
              <w:jc w:val="center"/>
              <w:rPr>
                <w:rFonts w:hint="eastAsia" w:ascii="仿宋_GB2312" w:hAnsi="仿宋_GB2312" w:eastAsia="仿宋_GB2312" w:cs="仿宋_GB2312"/>
                <w:b w:val="0"/>
                <w:bCs w:val="0"/>
                <w:i w:val="0"/>
                <w:iCs w:val="0"/>
                <w:color w:val="000000"/>
                <w:sz w:val="22"/>
                <w:szCs w:val="22"/>
                <w:u w:val="none"/>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6A6626C4">
            <w:pPr>
              <w:jc w:val="center"/>
              <w:rPr>
                <w:rFonts w:hint="eastAsia" w:ascii="仿宋_GB2312" w:hAnsi="仿宋_GB2312" w:eastAsia="仿宋_GB2312" w:cs="仿宋_GB2312"/>
                <w:b w:val="0"/>
                <w:bCs w:val="0"/>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15AB">
            <w:pPr>
              <w:jc w:val="center"/>
              <w:rPr>
                <w:rFonts w:hint="eastAsia" w:ascii="仿宋_GB2312" w:hAnsi="仿宋_GB2312" w:eastAsia="仿宋_GB2312" w:cs="仿宋_GB2312"/>
                <w:b w:val="0"/>
                <w:bCs w:val="0"/>
                <w:i w:val="0"/>
                <w:iCs w:val="0"/>
                <w:color w:val="000000"/>
                <w:sz w:val="22"/>
                <w:szCs w:val="22"/>
                <w:u w:val="none"/>
              </w:rPr>
            </w:pPr>
          </w:p>
        </w:tc>
      </w:tr>
      <w:tr w14:paraId="0CBA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3240" w:type="dxa"/>
            <w:tcBorders>
              <w:top w:val="single" w:color="000000" w:sz="4" w:space="0"/>
              <w:left w:val="single" w:color="000000" w:sz="4" w:space="0"/>
              <w:bottom w:val="single" w:color="000000" w:sz="4" w:space="0"/>
              <w:right w:val="nil"/>
            </w:tcBorders>
            <w:shd w:val="clear" w:color="auto" w:fill="auto"/>
            <w:noWrap/>
            <w:vAlign w:val="center"/>
          </w:tcPr>
          <w:p w14:paraId="56539F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 xml:space="preserve">部门基本支出预算调整 </w:t>
            </w:r>
          </w:p>
        </w:tc>
        <w:tc>
          <w:tcPr>
            <w:tcW w:w="2079" w:type="dxa"/>
            <w:gridSpan w:val="2"/>
            <w:tcBorders>
              <w:top w:val="single" w:color="000000" w:sz="4" w:space="0"/>
              <w:left w:val="single" w:color="000000" w:sz="4" w:space="0"/>
              <w:bottom w:val="single" w:color="000000" w:sz="4" w:space="0"/>
              <w:right w:val="nil"/>
            </w:tcBorders>
            <w:shd w:val="clear" w:color="auto" w:fill="auto"/>
            <w:noWrap/>
            <w:vAlign w:val="center"/>
          </w:tcPr>
          <w:p w14:paraId="32C7AF0E">
            <w:pPr>
              <w:jc w:val="center"/>
              <w:rPr>
                <w:rFonts w:hint="eastAsia" w:ascii="仿宋_GB2312" w:hAnsi="仿宋_GB2312" w:eastAsia="仿宋_GB2312" w:cs="仿宋_GB2312"/>
                <w:b w:val="0"/>
                <w:bCs w:val="0"/>
                <w:i w:val="0"/>
                <w:iCs w:val="0"/>
                <w:color w:val="000000"/>
                <w:sz w:val="22"/>
                <w:szCs w:val="22"/>
                <w:u w:val="none"/>
              </w:rPr>
            </w:pPr>
          </w:p>
        </w:tc>
        <w:tc>
          <w:tcPr>
            <w:tcW w:w="1941" w:type="dxa"/>
            <w:gridSpan w:val="2"/>
            <w:tcBorders>
              <w:top w:val="single" w:color="000000" w:sz="4" w:space="0"/>
              <w:left w:val="single" w:color="000000" w:sz="4" w:space="0"/>
              <w:bottom w:val="single" w:color="000000" w:sz="4" w:space="0"/>
              <w:right w:val="nil"/>
            </w:tcBorders>
            <w:shd w:val="clear" w:color="auto" w:fill="auto"/>
            <w:noWrap/>
            <w:vAlign w:val="center"/>
          </w:tcPr>
          <w:p w14:paraId="3E3BE9F5">
            <w:pPr>
              <w:jc w:val="center"/>
              <w:rPr>
                <w:rFonts w:hint="eastAsia" w:ascii="仿宋_GB2312" w:hAnsi="仿宋_GB2312" w:eastAsia="仿宋_GB2312" w:cs="仿宋_GB2312"/>
                <w:b w:val="0"/>
                <w:bCs w:val="0"/>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4E85">
            <w:pPr>
              <w:jc w:val="center"/>
              <w:rPr>
                <w:rFonts w:hint="eastAsia" w:ascii="仿宋_GB2312" w:hAnsi="仿宋_GB2312" w:eastAsia="仿宋_GB2312" w:cs="仿宋_GB2312"/>
                <w:b w:val="0"/>
                <w:bCs w:val="0"/>
                <w:i w:val="0"/>
                <w:iCs w:val="0"/>
                <w:color w:val="000000"/>
                <w:sz w:val="22"/>
                <w:szCs w:val="22"/>
                <w:u w:val="none"/>
              </w:rPr>
            </w:pPr>
          </w:p>
        </w:tc>
      </w:tr>
      <w:tr w14:paraId="6DA69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372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 xml:space="preserve">楼堂馆所控制情况 </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（2023年完工项目）</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63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批复规模（㎡）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E3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实际规模</w:t>
            </w:r>
            <w:r>
              <w:rPr>
                <w:rFonts w:hint="eastAsia" w:ascii="仿宋_GB2312" w:hAnsi="仿宋_GB2312" w:eastAsia="仿宋_GB2312" w:cs="仿宋_GB2312"/>
                <w:b w:val="0"/>
                <w:bCs w:val="0"/>
                <w:i w:val="0"/>
                <w:iCs w:val="0"/>
                <w:color w:val="00000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kern w:val="0"/>
                <w:sz w:val="22"/>
                <w:szCs w:val="22"/>
                <w:u w:val="none"/>
                <w:lang w:val="en-US" w:eastAsia="zh-CN"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DE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spacing w:val="-20"/>
                <w:kern w:val="0"/>
                <w:sz w:val="22"/>
                <w:szCs w:val="22"/>
                <w:u w:val="none"/>
                <w:lang w:val="en-US" w:eastAsia="zh-CN" w:bidi="ar"/>
              </w:rPr>
              <w:t>规模控制率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4C31">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spacing w:val="-20"/>
                <w:sz w:val="22"/>
                <w:szCs w:val="22"/>
                <w:u w:val="none"/>
              </w:rPr>
            </w:pPr>
            <w:r>
              <w:rPr>
                <w:rFonts w:hint="eastAsia" w:ascii="仿宋_GB2312" w:hAnsi="仿宋_GB2312" w:eastAsia="仿宋_GB2312" w:cs="仿宋_GB2312"/>
                <w:b w:val="0"/>
                <w:bCs w:val="0"/>
                <w:i w:val="0"/>
                <w:iCs w:val="0"/>
                <w:color w:val="000000"/>
                <w:spacing w:val="-20"/>
                <w:kern w:val="0"/>
                <w:sz w:val="22"/>
                <w:szCs w:val="22"/>
                <w:u w:val="none"/>
                <w:lang w:val="en-US" w:eastAsia="zh-CN" w:bidi="ar"/>
              </w:rPr>
              <w:t>预算投资（万元）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93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20"/>
                <w:sz w:val="22"/>
                <w:szCs w:val="22"/>
                <w:u w:val="none"/>
              </w:rPr>
            </w:pPr>
            <w:r>
              <w:rPr>
                <w:rFonts w:hint="eastAsia" w:ascii="仿宋_GB2312" w:hAnsi="仿宋_GB2312" w:eastAsia="仿宋_GB2312" w:cs="仿宋_GB2312"/>
                <w:b w:val="0"/>
                <w:bCs w:val="0"/>
                <w:i w:val="0"/>
                <w:iCs w:val="0"/>
                <w:color w:val="000000"/>
                <w:spacing w:val="-20"/>
                <w:kern w:val="0"/>
                <w:sz w:val="22"/>
                <w:szCs w:val="22"/>
                <w:u w:val="none"/>
                <w:lang w:val="en-US" w:eastAsia="zh-CN" w:bidi="ar"/>
              </w:rPr>
              <w:t>实际投资</w:t>
            </w:r>
            <w:r>
              <w:rPr>
                <w:rFonts w:hint="eastAsia" w:ascii="仿宋_GB2312" w:hAnsi="仿宋_GB2312" w:eastAsia="仿宋_GB2312" w:cs="仿宋_GB2312"/>
                <w:b w:val="0"/>
                <w:bCs w:val="0"/>
                <w:i w:val="0"/>
                <w:iCs w:val="0"/>
                <w:color w:val="000000"/>
                <w:spacing w:val="-20"/>
                <w:kern w:val="0"/>
                <w:sz w:val="22"/>
                <w:szCs w:val="22"/>
                <w:u w:val="none"/>
                <w:lang w:val="en-US" w:eastAsia="zh-CN" w:bidi="ar"/>
              </w:rPr>
              <w:br w:type="textWrapping"/>
            </w:r>
            <w:r>
              <w:rPr>
                <w:rFonts w:hint="eastAsia" w:ascii="仿宋_GB2312" w:hAnsi="仿宋_GB2312" w:eastAsia="仿宋_GB2312" w:cs="仿宋_GB2312"/>
                <w:b w:val="0"/>
                <w:bCs w:val="0"/>
                <w:i w:val="0"/>
                <w:iCs w:val="0"/>
                <w:color w:val="000000"/>
                <w:spacing w:val="-20"/>
                <w:kern w:val="0"/>
                <w:sz w:val="22"/>
                <w:szCs w:val="22"/>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47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pacing w:val="-20"/>
                <w:sz w:val="22"/>
                <w:szCs w:val="22"/>
                <w:u w:val="none"/>
              </w:rPr>
            </w:pPr>
            <w:r>
              <w:rPr>
                <w:rFonts w:hint="eastAsia" w:ascii="仿宋_GB2312" w:hAnsi="仿宋_GB2312" w:eastAsia="仿宋_GB2312" w:cs="仿宋_GB2312"/>
                <w:b w:val="0"/>
                <w:bCs w:val="0"/>
                <w:i w:val="0"/>
                <w:iCs w:val="0"/>
                <w:color w:val="000000"/>
                <w:spacing w:val="-20"/>
                <w:kern w:val="0"/>
                <w:sz w:val="22"/>
                <w:szCs w:val="22"/>
                <w:u w:val="none"/>
                <w:lang w:val="en-US" w:eastAsia="zh-CN" w:bidi="ar"/>
              </w:rPr>
              <w:t>投资概算控制率</w:t>
            </w:r>
          </w:p>
        </w:tc>
      </w:tr>
      <w:tr w14:paraId="279D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7468">
            <w:pPr>
              <w:jc w:val="center"/>
              <w:rPr>
                <w:rFonts w:hint="eastAsia" w:ascii="仿宋_GB2312" w:hAnsi="仿宋_GB2312" w:eastAsia="仿宋_GB2312" w:cs="仿宋_GB2312"/>
                <w:b w:val="0"/>
                <w:bCs w:val="0"/>
                <w:i w:val="0"/>
                <w:iCs w:val="0"/>
                <w:color w:val="000000"/>
                <w:sz w:val="22"/>
                <w:szCs w:val="22"/>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ED68">
            <w:pPr>
              <w:jc w:val="center"/>
              <w:rPr>
                <w:rFonts w:hint="eastAsia" w:ascii="仿宋_GB2312" w:hAnsi="仿宋_GB2312" w:eastAsia="仿宋_GB2312" w:cs="仿宋_GB2312"/>
                <w:b w:val="0"/>
                <w:bCs w:val="0"/>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2D05">
            <w:pPr>
              <w:jc w:val="center"/>
              <w:rPr>
                <w:rFonts w:hint="eastAsia" w:ascii="仿宋_GB2312" w:hAnsi="仿宋_GB2312" w:eastAsia="仿宋_GB2312" w:cs="仿宋_GB2312"/>
                <w:b w:val="0"/>
                <w:bCs w:val="0"/>
                <w:i w:val="0"/>
                <w:iCs w:val="0"/>
                <w:color w:val="000000"/>
                <w:sz w:val="22"/>
                <w:szCs w:val="22"/>
                <w:u w:val="none"/>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01BD">
            <w:pPr>
              <w:jc w:val="center"/>
              <w:rPr>
                <w:rFonts w:hint="eastAsia" w:ascii="仿宋_GB2312" w:hAnsi="仿宋_GB2312" w:eastAsia="仿宋_GB2312" w:cs="仿宋_GB2312"/>
                <w:b w:val="0"/>
                <w:bCs w:val="0"/>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19E1">
            <w:pPr>
              <w:jc w:val="center"/>
              <w:rPr>
                <w:rFonts w:hint="eastAsia" w:ascii="仿宋_GB2312" w:hAnsi="仿宋_GB2312" w:eastAsia="仿宋_GB2312" w:cs="仿宋_GB2312"/>
                <w:b w:val="0"/>
                <w:bCs w:val="0"/>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831E">
            <w:pPr>
              <w:jc w:val="center"/>
              <w:rPr>
                <w:rFonts w:hint="eastAsia" w:ascii="仿宋_GB2312" w:hAnsi="仿宋_GB2312" w:eastAsia="仿宋_GB2312" w:cs="仿宋_GB2312"/>
                <w:b w:val="0"/>
                <w:bCs w:val="0"/>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2B91">
            <w:pPr>
              <w:jc w:val="center"/>
              <w:rPr>
                <w:rFonts w:hint="eastAsia" w:ascii="仿宋_GB2312" w:hAnsi="仿宋_GB2312" w:eastAsia="仿宋_GB2312" w:cs="仿宋_GB2312"/>
                <w:b w:val="0"/>
                <w:bCs w:val="0"/>
                <w:i w:val="0"/>
                <w:iCs w:val="0"/>
                <w:color w:val="000000"/>
                <w:sz w:val="22"/>
                <w:szCs w:val="22"/>
                <w:u w:val="none"/>
              </w:rPr>
            </w:pPr>
          </w:p>
        </w:tc>
      </w:tr>
      <w:tr w14:paraId="6182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8E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厉行节约保障措施</w:t>
            </w:r>
          </w:p>
        </w:tc>
        <w:tc>
          <w:tcPr>
            <w:tcW w:w="61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6EF5">
            <w:pPr>
              <w:jc w:val="center"/>
              <w:rPr>
                <w:rFonts w:hint="eastAsia" w:ascii="仿宋_GB2312" w:hAnsi="仿宋_GB2312" w:eastAsia="仿宋_GB2312" w:cs="仿宋_GB2312"/>
                <w:b w:val="0"/>
                <w:bCs w:val="0"/>
                <w:i w:val="0"/>
                <w:iCs w:val="0"/>
                <w:color w:val="000000"/>
                <w:sz w:val="22"/>
                <w:szCs w:val="22"/>
                <w:u w:val="none"/>
              </w:rPr>
            </w:pPr>
          </w:p>
        </w:tc>
      </w:tr>
    </w:tbl>
    <w:p w14:paraId="2F8BD903">
      <w:pPr>
        <w:rPr>
          <w:rFonts w:ascii="Times New Roman" w:hAnsi="Times New Roman" w:eastAsia="黑体"/>
          <w:sz w:val="32"/>
          <w:szCs w:val="32"/>
        </w:rPr>
        <w:sectPr>
          <w:pgSz w:w="11906" w:h="16838"/>
          <w:pgMar w:top="1440" w:right="1134" w:bottom="1440" w:left="1701" w:header="851" w:footer="992" w:gutter="0"/>
          <w:cols w:space="425" w:num="1"/>
          <w:docGrid w:type="lines" w:linePitch="312" w:charSpace="0"/>
        </w:sectPr>
      </w:pPr>
    </w:p>
    <w:p w14:paraId="1D3B52B4">
      <w:pPr>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4</w:t>
      </w:r>
    </w:p>
    <w:p w14:paraId="691C42E2">
      <w:pPr>
        <w:keepNext w:val="0"/>
        <w:keepLines w:val="0"/>
        <w:pageBreakBefore w:val="0"/>
        <w:widowControl w:val="0"/>
        <w:kinsoku/>
        <w:wordWrap/>
        <w:overflowPunct/>
        <w:topLinePunct w:val="0"/>
        <w:autoSpaceDE/>
        <w:autoSpaceDN/>
        <w:bidi w:val="0"/>
        <w:adjustRightInd/>
        <w:snapToGrid/>
        <w:ind w:right="641"/>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部门整体支出绩效自评表</w:t>
      </w:r>
    </w:p>
    <w:tbl>
      <w:tblPr>
        <w:tblStyle w:val="3"/>
        <w:tblW w:w="9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624"/>
        <w:gridCol w:w="828"/>
        <w:gridCol w:w="1332"/>
        <w:gridCol w:w="87"/>
        <w:gridCol w:w="895"/>
        <w:gridCol w:w="470"/>
        <w:gridCol w:w="483"/>
        <w:gridCol w:w="702"/>
        <w:gridCol w:w="675"/>
        <w:gridCol w:w="750"/>
        <w:gridCol w:w="645"/>
        <w:gridCol w:w="198"/>
        <w:gridCol w:w="1039"/>
      </w:tblGrid>
      <w:tr w14:paraId="1CF1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DF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预算部门名称</w:t>
            </w:r>
          </w:p>
        </w:tc>
        <w:tc>
          <w:tcPr>
            <w:tcW w:w="72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46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衡阳市水利水电规划设计院</w:t>
            </w:r>
          </w:p>
        </w:tc>
      </w:tr>
      <w:tr w14:paraId="490C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402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年度预算申请</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(万元)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70F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7543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val="0"/>
                <w:bCs w:val="0"/>
                <w:i w:val="0"/>
                <w:iCs w:val="0"/>
                <w:color w:val="000000"/>
                <w:spacing w:val="-2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年初预算数(万元)</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98FF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val="0"/>
                <w:bCs w:val="0"/>
                <w:i w:val="0"/>
                <w:iCs w:val="0"/>
                <w:color w:val="000000"/>
                <w:spacing w:val="-2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调整后预算数（万元）</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F38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2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全年执行数（万元）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4E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2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分值</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88E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2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执行率</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2E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2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得分</w:t>
            </w:r>
          </w:p>
        </w:tc>
      </w:tr>
      <w:tr w14:paraId="22AB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229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19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年度资金总额：</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81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val="0"/>
                <w:i w:val="0"/>
                <w:iCs w:val="0"/>
                <w:color w:val="000000"/>
                <w:sz w:val="20"/>
                <w:szCs w:val="20"/>
                <w:u w:val="none"/>
                <w:lang w:val="en-US" w:eastAsia="zh-CN"/>
              </w:rPr>
            </w:pPr>
            <w:r>
              <w:rPr>
                <w:rFonts w:hint="eastAsia" w:ascii="仿宋_GB2312" w:hAnsi="仿宋_GB2312" w:eastAsia="仿宋_GB2312" w:cs="仿宋_GB2312"/>
                <w:b w:val="0"/>
                <w:bCs w:val="0"/>
                <w:i w:val="0"/>
                <w:iCs w:val="0"/>
                <w:color w:val="000000"/>
                <w:sz w:val="20"/>
                <w:szCs w:val="20"/>
                <w:u w:val="none"/>
                <w:lang w:val="en-US" w:eastAsia="zh-CN"/>
              </w:rPr>
              <w:t>837.95</w:t>
            </w:r>
          </w:p>
        </w:tc>
        <w:tc>
          <w:tcPr>
            <w:tcW w:w="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BE5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074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val="0"/>
                <w:i w:val="0"/>
                <w:iCs w:val="0"/>
                <w:color w:val="000000"/>
                <w:sz w:val="20"/>
                <w:szCs w:val="20"/>
                <w:u w:val="none"/>
                <w:lang w:val="en-US" w:eastAsia="zh-CN"/>
              </w:rPr>
            </w:pPr>
            <w:r>
              <w:rPr>
                <w:rFonts w:hint="eastAsia" w:ascii="仿宋_GB2312" w:hAnsi="仿宋_GB2312" w:eastAsia="仿宋_GB2312" w:cs="仿宋_GB2312"/>
                <w:b w:val="0"/>
                <w:bCs w:val="0"/>
                <w:i w:val="0"/>
                <w:iCs w:val="0"/>
                <w:color w:val="000000"/>
                <w:sz w:val="20"/>
                <w:szCs w:val="20"/>
                <w:u w:val="none"/>
                <w:lang w:val="en-US" w:eastAsia="zh-CN"/>
              </w:rPr>
              <w:t>739.75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9C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10</w:t>
            </w:r>
          </w:p>
        </w:tc>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1179D">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_GB2312" w:hAnsi="仿宋_GB2312" w:eastAsia="仿宋_GB2312" w:cs="仿宋_GB2312"/>
                <w:b w:val="0"/>
                <w:bCs w:val="0"/>
                <w:i w:val="0"/>
                <w:iCs w:val="0"/>
                <w:color w:val="000000"/>
                <w:sz w:val="20"/>
                <w:szCs w:val="20"/>
                <w:u w:val="none"/>
                <w:lang w:val="en-US" w:eastAsia="zh-CN"/>
              </w:rPr>
            </w:pPr>
            <w:r>
              <w:rPr>
                <w:rFonts w:hint="eastAsia" w:ascii="仿宋_GB2312" w:hAnsi="仿宋_GB2312" w:eastAsia="仿宋_GB2312" w:cs="仿宋_GB2312"/>
                <w:b w:val="0"/>
                <w:bCs w:val="0"/>
                <w:i w:val="0"/>
                <w:iCs w:val="0"/>
                <w:color w:val="000000"/>
                <w:sz w:val="20"/>
                <w:szCs w:val="20"/>
                <w:u w:val="none"/>
                <w:lang w:val="en-US" w:eastAsia="zh-CN"/>
              </w:rPr>
              <w:t>88.28%</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8D80">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_GB2312" w:hAnsi="仿宋_GB2312" w:eastAsia="仿宋_GB2312" w:cs="仿宋_GB2312"/>
                <w:b w:val="0"/>
                <w:bCs w:val="0"/>
                <w:i w:val="0"/>
                <w:iCs w:val="0"/>
                <w:color w:val="000000"/>
                <w:sz w:val="20"/>
                <w:szCs w:val="20"/>
                <w:u w:val="none"/>
                <w:lang w:val="en-US" w:eastAsia="zh-CN"/>
              </w:rPr>
            </w:pPr>
            <w:r>
              <w:rPr>
                <w:rFonts w:hint="eastAsia" w:ascii="仿宋_GB2312" w:hAnsi="仿宋_GB2312" w:eastAsia="仿宋_GB2312" w:cs="仿宋_GB2312"/>
                <w:b w:val="0"/>
                <w:bCs w:val="0"/>
                <w:i w:val="0"/>
                <w:iCs w:val="0"/>
                <w:color w:val="000000"/>
                <w:sz w:val="20"/>
                <w:szCs w:val="20"/>
                <w:u w:val="none"/>
                <w:lang w:val="en-US" w:eastAsia="zh-CN"/>
              </w:rPr>
              <w:t>8.83</w:t>
            </w:r>
          </w:p>
        </w:tc>
      </w:tr>
      <w:tr w14:paraId="385F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2118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46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CC64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000000"/>
                <w:sz w:val="20"/>
                <w:szCs w:val="20"/>
                <w:u w:val="none"/>
                <w:lang w:val="en-US"/>
              </w:rPr>
            </w:pPr>
            <w:r>
              <w:rPr>
                <w:rFonts w:hint="eastAsia" w:ascii="仿宋_GB2312" w:hAnsi="仿宋_GB2312" w:eastAsia="仿宋_GB2312" w:cs="仿宋_GB2312"/>
                <w:b w:val="0"/>
                <w:bCs w:val="0"/>
                <w:i w:val="0"/>
                <w:iCs w:val="0"/>
                <w:color w:val="000000"/>
                <w:kern w:val="0"/>
                <w:sz w:val="20"/>
                <w:szCs w:val="20"/>
                <w:u w:val="none"/>
                <w:lang w:val="en-US" w:eastAsia="zh-CN" w:bidi="ar"/>
              </w:rPr>
              <w:t>按收入性质分：739.75</w:t>
            </w:r>
          </w:p>
        </w:tc>
        <w:tc>
          <w:tcPr>
            <w:tcW w:w="2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5CA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仿宋_GB2312" w:eastAsia="仿宋_GB2312" w:cs="仿宋_GB2312"/>
                <w:b w:val="0"/>
                <w:bCs w:val="0"/>
                <w:i w:val="0"/>
                <w:iCs w:val="0"/>
                <w:color w:val="000000"/>
                <w:sz w:val="20"/>
                <w:szCs w:val="20"/>
                <w:u w:val="none"/>
                <w:lang w:val="en-US"/>
              </w:rPr>
            </w:pPr>
            <w:r>
              <w:rPr>
                <w:rFonts w:hint="eastAsia" w:ascii="仿宋_GB2312" w:hAnsi="仿宋_GB2312" w:eastAsia="仿宋_GB2312" w:cs="仿宋_GB2312"/>
                <w:b w:val="0"/>
                <w:bCs w:val="0"/>
                <w:i w:val="0"/>
                <w:iCs w:val="0"/>
                <w:color w:val="000000"/>
                <w:kern w:val="0"/>
                <w:sz w:val="20"/>
                <w:szCs w:val="20"/>
                <w:u w:val="none"/>
                <w:lang w:val="en-US" w:eastAsia="zh-CN" w:bidi="ar"/>
              </w:rPr>
              <w:t>按支出性质分：837.95</w:t>
            </w:r>
          </w:p>
        </w:tc>
      </w:tr>
      <w:tr w14:paraId="7367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3E4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697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一般公共预算：</w:t>
            </w:r>
          </w:p>
        </w:tc>
        <w:tc>
          <w:tcPr>
            <w:tcW w:w="33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6AEF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val="0"/>
                <w:i w:val="0"/>
                <w:iCs w:val="0"/>
                <w:color w:val="000000"/>
                <w:sz w:val="20"/>
                <w:szCs w:val="20"/>
                <w:u w:val="none"/>
                <w:lang w:val="en-US" w:eastAsia="zh-CN"/>
              </w:rPr>
            </w:pPr>
            <w:r>
              <w:rPr>
                <w:rFonts w:hint="eastAsia" w:ascii="仿宋_GB2312" w:hAnsi="仿宋_GB2312" w:eastAsia="仿宋_GB2312" w:cs="仿宋_GB2312"/>
                <w:b w:val="0"/>
                <w:bCs w:val="0"/>
                <w:i w:val="0"/>
                <w:iCs w:val="0"/>
                <w:color w:val="000000"/>
                <w:sz w:val="20"/>
                <w:szCs w:val="20"/>
                <w:u w:val="none"/>
                <w:lang w:val="en-US" w:eastAsia="zh-CN"/>
              </w:rPr>
              <w:t>185.15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B6E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其中:基本支出：</w:t>
            </w:r>
          </w:p>
        </w:tc>
        <w:tc>
          <w:tcPr>
            <w:tcW w:w="18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CE4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val="0"/>
                <w:i w:val="0"/>
                <w:iCs w:val="0"/>
                <w:color w:val="000000"/>
                <w:sz w:val="20"/>
                <w:szCs w:val="20"/>
                <w:u w:val="none"/>
                <w:lang w:val="en-US" w:eastAsia="zh-CN"/>
              </w:rPr>
            </w:pPr>
            <w:r>
              <w:rPr>
                <w:rFonts w:hint="eastAsia" w:ascii="仿宋_GB2312" w:hAnsi="仿宋_GB2312" w:eastAsia="仿宋_GB2312" w:cs="仿宋_GB2312"/>
                <w:b w:val="0"/>
                <w:bCs w:val="0"/>
                <w:i w:val="0"/>
                <w:iCs w:val="0"/>
                <w:color w:val="000000"/>
                <w:sz w:val="20"/>
                <w:szCs w:val="20"/>
                <w:u w:val="none"/>
                <w:lang w:val="en-US" w:eastAsia="zh-CN"/>
              </w:rPr>
              <w:t xml:space="preserve">739.75                                    </w:t>
            </w:r>
          </w:p>
        </w:tc>
      </w:tr>
      <w:tr w14:paraId="1EC2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F38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C2E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政府性基金拨款：</w:t>
            </w:r>
          </w:p>
        </w:tc>
        <w:tc>
          <w:tcPr>
            <w:tcW w:w="33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1ED5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810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46DCD">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5CDC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ED3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79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纳入专户管理的非税收入拨款：</w:t>
            </w:r>
          </w:p>
        </w:tc>
        <w:tc>
          <w:tcPr>
            <w:tcW w:w="33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DC9D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val="0"/>
                <w:i w:val="0"/>
                <w:iCs w:val="0"/>
                <w:color w:val="000000"/>
                <w:sz w:val="20"/>
                <w:szCs w:val="20"/>
                <w:u w:val="none"/>
                <w:lang w:val="en-US" w:eastAsia="zh-CN"/>
              </w:rPr>
            </w:pPr>
            <w:r>
              <w:rPr>
                <w:rFonts w:hint="eastAsia" w:ascii="仿宋_GB2312" w:hAnsi="仿宋_GB2312" w:eastAsia="仿宋_GB2312" w:cs="仿宋_GB2312"/>
                <w:b w:val="0"/>
                <w:bCs w:val="0"/>
                <w:i w:val="0"/>
                <w:iCs w:val="0"/>
                <w:color w:val="000000"/>
                <w:sz w:val="20"/>
                <w:szCs w:val="20"/>
                <w:u w:val="none"/>
                <w:lang w:val="en-US" w:eastAsia="zh-CN"/>
              </w:rPr>
              <w:t>40.58</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B1E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项目支出：</w:t>
            </w:r>
          </w:p>
        </w:tc>
        <w:tc>
          <w:tcPr>
            <w:tcW w:w="18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258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p>
        </w:tc>
      </w:tr>
      <w:tr w14:paraId="15A8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148A5">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10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其他资金</w:t>
            </w:r>
          </w:p>
        </w:tc>
        <w:tc>
          <w:tcPr>
            <w:tcW w:w="33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1171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b w:val="0"/>
                <w:bCs w:val="0"/>
                <w:i w:val="0"/>
                <w:iCs w:val="0"/>
                <w:color w:val="000000"/>
                <w:sz w:val="20"/>
                <w:szCs w:val="20"/>
                <w:u w:val="none"/>
                <w:lang w:val="en-US" w:eastAsia="zh-CN"/>
              </w:rPr>
            </w:pPr>
            <w:r>
              <w:rPr>
                <w:rFonts w:hint="eastAsia" w:ascii="仿宋_GB2312" w:hAnsi="仿宋_GB2312" w:eastAsia="仿宋_GB2312" w:cs="仿宋_GB2312"/>
                <w:b w:val="0"/>
                <w:bCs w:val="0"/>
                <w:i w:val="0"/>
                <w:iCs w:val="0"/>
                <w:color w:val="000000"/>
                <w:sz w:val="20"/>
                <w:szCs w:val="20"/>
                <w:u w:val="none"/>
                <w:lang w:val="en-US" w:eastAsia="zh-CN"/>
              </w:rPr>
              <w:t>612.22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62A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B773">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2C45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20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90E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年度总体目标</w:t>
            </w:r>
          </w:p>
        </w:tc>
        <w:tc>
          <w:tcPr>
            <w:tcW w:w="46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9630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预期目标</w:t>
            </w:r>
          </w:p>
        </w:tc>
        <w:tc>
          <w:tcPr>
            <w:tcW w:w="2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F372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实际完成情况</w:t>
            </w:r>
          </w:p>
        </w:tc>
      </w:tr>
      <w:tr w14:paraId="1D4C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F27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46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E56090">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仿宋_GB2312"/>
                <w:color w:val="000000"/>
                <w:kern w:val="0"/>
                <w:sz w:val="18"/>
                <w:szCs w:val="18"/>
                <w:lang w:eastAsia="zh-CN"/>
              </w:rPr>
            </w:pPr>
            <w:r>
              <w:rPr>
                <w:rFonts w:hint="eastAsia" w:ascii="Times New Roman" w:hAnsi="Times New Roman" w:eastAsia="仿宋_GB2312"/>
                <w:color w:val="000000"/>
                <w:kern w:val="0"/>
                <w:sz w:val="18"/>
                <w:szCs w:val="18"/>
                <w:lang w:eastAsia="zh-CN"/>
              </w:rPr>
              <w:t xml:space="preserve">目标1：承担全市水资源的调查与评价，负责人畜饮水困难的调查及有关工作规划； </w:t>
            </w:r>
          </w:p>
          <w:p w14:paraId="0B239FB2">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仿宋_GB2312"/>
                <w:color w:val="000000"/>
                <w:kern w:val="0"/>
                <w:sz w:val="18"/>
                <w:szCs w:val="18"/>
                <w:lang w:eastAsia="zh-CN"/>
              </w:rPr>
            </w:pPr>
            <w:r>
              <w:rPr>
                <w:rFonts w:hint="eastAsia" w:ascii="Times New Roman" w:hAnsi="Times New Roman" w:eastAsia="仿宋_GB2312"/>
                <w:color w:val="000000"/>
                <w:kern w:val="0"/>
                <w:sz w:val="18"/>
                <w:szCs w:val="18"/>
                <w:lang w:eastAsia="zh-CN"/>
              </w:rPr>
              <w:t>目标2：承担全市防洪抢险、治涝、抗旱的预案措施及应急措施的制定；</w:t>
            </w:r>
          </w:p>
          <w:p w14:paraId="07C6780C">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仿宋_GB2312"/>
                <w:color w:val="000000"/>
                <w:kern w:val="0"/>
                <w:sz w:val="18"/>
                <w:szCs w:val="18"/>
                <w:lang w:eastAsia="zh-CN"/>
              </w:rPr>
            </w:pPr>
            <w:r>
              <w:rPr>
                <w:rFonts w:hint="eastAsia" w:ascii="Times New Roman" w:hAnsi="Times New Roman" w:eastAsia="仿宋_GB2312"/>
                <w:color w:val="000000"/>
                <w:kern w:val="0"/>
                <w:sz w:val="18"/>
                <w:szCs w:val="18"/>
                <w:lang w:eastAsia="zh-CN"/>
              </w:rPr>
              <w:t>目标3：承担中型水利水电工程的规划及可行性研究；</w:t>
            </w:r>
          </w:p>
          <w:p w14:paraId="4632D1DB">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仿宋_GB2312"/>
                <w:color w:val="000000"/>
                <w:kern w:val="0"/>
                <w:sz w:val="18"/>
                <w:szCs w:val="18"/>
                <w:lang w:eastAsia="zh-CN"/>
              </w:rPr>
            </w:pPr>
            <w:r>
              <w:rPr>
                <w:rFonts w:hint="eastAsia" w:ascii="Times New Roman" w:hAnsi="Times New Roman" w:eastAsia="仿宋_GB2312"/>
                <w:color w:val="000000"/>
                <w:kern w:val="0"/>
                <w:sz w:val="18"/>
                <w:szCs w:val="18"/>
                <w:lang w:eastAsia="zh-CN"/>
              </w:rPr>
              <w:t>目标4：指导小型水利水电工程的勘察、规划及设计，并提出审定意见，为各级领导决策提供依据；</w:t>
            </w:r>
          </w:p>
          <w:p w14:paraId="1101F679">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val="0"/>
                <w:bCs w:val="0"/>
                <w:i w:val="0"/>
                <w:iCs w:val="0"/>
                <w:color w:val="000000"/>
                <w:sz w:val="20"/>
                <w:szCs w:val="20"/>
                <w:u w:val="none"/>
              </w:rPr>
            </w:pPr>
            <w:r>
              <w:rPr>
                <w:rFonts w:hint="eastAsia" w:ascii="Times New Roman" w:hAnsi="Times New Roman" w:eastAsia="仿宋_GB2312"/>
                <w:color w:val="000000"/>
                <w:kern w:val="0"/>
                <w:sz w:val="18"/>
                <w:szCs w:val="18"/>
                <w:lang w:eastAsia="zh-CN"/>
              </w:rPr>
              <w:t>目标5：承办市水利局交办的其他事项。</w:t>
            </w:r>
          </w:p>
        </w:tc>
        <w:tc>
          <w:tcPr>
            <w:tcW w:w="2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4FFAF">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eastAsia="zh-CN"/>
              </w:rPr>
              <w:t>通过预算执行，保障了院在职人员16人、长聘9人、劳务派遣1人、退休人员13人的正常办公、生活秩序；</w:t>
            </w:r>
            <w:r>
              <w:rPr>
                <w:rFonts w:hint="eastAsia" w:ascii="Times New Roman" w:hAnsi="Times New Roman" w:eastAsia="仿宋_GB2312"/>
                <w:color w:val="000000"/>
                <w:kern w:val="0"/>
                <w:sz w:val="18"/>
                <w:szCs w:val="18"/>
                <w:lang w:val="en-US" w:eastAsia="zh-CN"/>
              </w:rPr>
              <w:t>①衡阳县肖公凼、上吉、鲁陂、石保堰、官陂堰等5座水闸初步设计、技施设计；</w:t>
            </w:r>
          </w:p>
          <w:p w14:paraId="17559B8D">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b w:val="0"/>
                <w:bCs w:val="0"/>
                <w:i w:val="0"/>
                <w:iCs w:val="0"/>
                <w:color w:val="000000"/>
                <w:sz w:val="20"/>
                <w:szCs w:val="20"/>
                <w:u w:val="none"/>
              </w:rPr>
            </w:pPr>
            <w:r>
              <w:rPr>
                <w:rFonts w:hint="eastAsia" w:ascii="Times New Roman" w:hAnsi="Times New Roman" w:eastAsia="仿宋_GB2312"/>
                <w:color w:val="000000"/>
                <w:kern w:val="0"/>
                <w:sz w:val="18"/>
                <w:szCs w:val="18"/>
                <w:lang w:val="en-US" w:eastAsia="zh-CN"/>
              </w:rPr>
              <w:t>②衡阳市、衡阳县、衡东县防洪一张图绘制。</w:t>
            </w:r>
          </w:p>
        </w:tc>
      </w:tr>
      <w:tr w14:paraId="524C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9C4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绩效指标</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8F2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一级指标</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884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二级指标</w:t>
            </w:r>
          </w:p>
        </w:tc>
        <w:tc>
          <w:tcPr>
            <w:tcW w:w="14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D32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三级指标</w:t>
            </w:r>
          </w:p>
        </w:tc>
        <w:tc>
          <w:tcPr>
            <w:tcW w:w="13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F7F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2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年度  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3A4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2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实际  完成值</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C75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分值</w:t>
            </w: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9CD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得分</w:t>
            </w:r>
          </w:p>
        </w:tc>
        <w:tc>
          <w:tcPr>
            <w:tcW w:w="12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DD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偏差原因分析及改进 措施</w:t>
            </w:r>
          </w:p>
        </w:tc>
      </w:tr>
      <w:tr w14:paraId="591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5F6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D39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948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4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A1B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C777">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4DB1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333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974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c>
          <w:tcPr>
            <w:tcW w:w="12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646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1951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0BD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绩效指标</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7C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成本指标</w:t>
            </w:r>
          </w:p>
          <w:p w14:paraId="6123B9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（20分）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67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经济成本指标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3D64F">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经济效益</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D539A">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积极为市争取水利建设资金，承担重大水利规划任务，确保我院公益性行业职能的运行。</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1A4AB">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争取水利建设资金，确保我院公益性行业职能的正常运行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7F14">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7分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53E8B">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7分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243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1C1E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7ED1">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7440">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26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社会成本指标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A7E75">
            <w:pPr>
              <w:widowControl/>
              <w:jc w:val="left"/>
              <w:rPr>
                <w:rFonts w:hint="eastAsia"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社会效益</w:t>
            </w:r>
          </w:p>
          <w:p w14:paraId="4FE0CFFF">
            <w:pPr>
              <w:widowControl/>
              <w:jc w:val="left"/>
              <w:rPr>
                <w:rFonts w:hint="eastAsia" w:ascii="Times New Roman" w:hAnsi="Times New Roman" w:eastAsia="仿宋_GB2312" w:cs="Times New Roman"/>
                <w:color w:val="000000"/>
                <w:kern w:val="0"/>
                <w:sz w:val="18"/>
                <w:szCs w:val="18"/>
                <w:lang w:val="en-US" w:eastAsia="zh-CN" w:bidi="ar-SA"/>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A029C">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通过项目的实施，重点围绕保障我市水利水电事业的发展，保障我市水利水电项目的及时上报、立项及工程资金的下达。保障全市水利发展各项工作进展顺利。</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96B48">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保障我市水利水电项目的及时上报、立项及工程资金的下达。</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5C3E">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7分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83F01">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7分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758D">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7092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2F94">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1D23">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F9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生态环境指标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DD707">
            <w:pPr>
              <w:widowControl/>
              <w:jc w:val="left"/>
              <w:rPr>
                <w:rFonts w:hint="eastAsia"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生态效益</w:t>
            </w:r>
          </w:p>
          <w:p w14:paraId="3722C644">
            <w:pPr>
              <w:widowControl/>
              <w:jc w:val="left"/>
              <w:rPr>
                <w:rFonts w:hint="eastAsia" w:ascii="Times New Roman" w:hAnsi="Times New Roman" w:eastAsia="仿宋_GB2312" w:cs="Times New Roman"/>
                <w:color w:val="000000"/>
                <w:kern w:val="0"/>
                <w:sz w:val="18"/>
                <w:szCs w:val="18"/>
                <w:lang w:val="en-US" w:eastAsia="zh-CN" w:bidi="ar-SA"/>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DEA84">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通过项目的实施，全力做好推广新型水利、生态水利等方面工作，改善我市农村水利基础设施。</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064D1">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全力做好推广新型水利、生态水利等方面工作，改善我市农村水利基础设施。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F100">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6分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91E0B">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6分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CFA5">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6148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C174">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84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产出指标</w:t>
            </w:r>
          </w:p>
          <w:p w14:paraId="2006753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（40分）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A2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数量 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84490">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完成5个以上项目的设计工作</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2CD05">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eastAsia="zh-CN"/>
              </w:rPr>
              <w:t>完成</w:t>
            </w:r>
            <w:r>
              <w:rPr>
                <w:rFonts w:hint="eastAsia" w:ascii="Times New Roman" w:hAnsi="Times New Roman" w:eastAsia="仿宋_GB2312"/>
                <w:color w:val="000000"/>
                <w:kern w:val="0"/>
                <w:sz w:val="18"/>
                <w:szCs w:val="18"/>
                <w:lang w:val="en-US" w:eastAsia="zh-CN"/>
              </w:rPr>
              <w:t>5个以上项目的设计工作</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FDFD">
            <w:pPr>
              <w:widowControl/>
              <w:jc w:val="left"/>
              <w:rPr>
                <w:rFonts w:hint="eastAsia" w:ascii="Times New Roman" w:hAnsi="Times New Roman" w:eastAsia="仿宋_GB2312" w:cs="Times New Roman"/>
                <w:color w:val="000000"/>
                <w:kern w:val="0"/>
                <w:sz w:val="18"/>
                <w:szCs w:val="18"/>
                <w:lang w:val="en-US" w:eastAsia="zh-CN" w:bidi="ar-SA"/>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lang w:eastAsia="zh-CN"/>
              </w:rPr>
              <w:t>已完成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9661">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15分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44E42">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15分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819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0EFC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6472">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A089">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D6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质量 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1103F">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项目评审通过率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75207">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eastAsia="zh-CN"/>
              </w:rPr>
              <w:t>评审通过率达到</w:t>
            </w:r>
            <w:r>
              <w:rPr>
                <w:rFonts w:hint="eastAsia" w:ascii="Times New Roman" w:hAnsi="Times New Roman" w:eastAsia="仿宋_GB2312"/>
                <w:color w:val="000000"/>
                <w:kern w:val="0"/>
                <w:sz w:val="18"/>
                <w:szCs w:val="18"/>
                <w:lang w:val="en-US" w:eastAsia="zh-CN"/>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FA7DD">
            <w:pPr>
              <w:widowControl/>
              <w:jc w:val="left"/>
              <w:rPr>
                <w:rFonts w:hint="eastAsia" w:ascii="Times New Roman" w:hAnsi="Times New Roman" w:eastAsia="仿宋_GB2312" w:cs="Times New Roman"/>
                <w:color w:val="000000"/>
                <w:kern w:val="0"/>
                <w:sz w:val="18"/>
                <w:szCs w:val="18"/>
                <w:lang w:val="en-US" w:eastAsia="zh-CN" w:bidi="ar-SA"/>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lang w:eastAsia="zh-CN"/>
              </w:rPr>
              <w:t>评审通过率</w:t>
            </w:r>
            <w:r>
              <w:rPr>
                <w:rFonts w:hint="eastAsia" w:ascii="Times New Roman" w:hAnsi="Times New Roman" w:eastAsia="仿宋_GB2312"/>
                <w:color w:val="000000"/>
                <w:kern w:val="0"/>
                <w:sz w:val="18"/>
                <w:szCs w:val="18"/>
                <w:lang w:val="en-US" w:eastAsia="zh-CN"/>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8612">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15分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3CDC5">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15分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8CD8">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5C00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391D">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9AEA">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1E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时效 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BD4C3">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设计报告完成时间</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4CC2A">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eastAsia="zh-CN"/>
              </w:rPr>
              <w:t>在约定时间内完成设计任务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219E3">
            <w:pPr>
              <w:widowControl/>
              <w:jc w:val="left"/>
              <w:rPr>
                <w:rFonts w:hint="eastAsia" w:ascii="Times New Roman" w:hAnsi="Times New Roman" w:eastAsia="仿宋_GB2312" w:cs="Times New Roman"/>
                <w:color w:val="000000"/>
                <w:kern w:val="0"/>
                <w:sz w:val="18"/>
                <w:szCs w:val="18"/>
                <w:lang w:val="en-US" w:eastAsia="zh-CN" w:bidi="ar-SA"/>
              </w:rPr>
            </w:pPr>
            <w:r>
              <w:rPr>
                <w:rFonts w:ascii="Times New Roman" w:hAnsi="Times New Roman" w:eastAsia="仿宋_GB2312"/>
                <w:color w:val="000000"/>
                <w:kern w:val="0"/>
                <w:sz w:val="18"/>
                <w:szCs w:val="18"/>
              </w:rPr>
              <w:t>　</w:t>
            </w:r>
            <w:r>
              <w:rPr>
                <w:rFonts w:hint="eastAsia" w:ascii="Times New Roman" w:hAnsi="Times New Roman" w:eastAsia="仿宋_GB2312"/>
                <w:color w:val="000000"/>
                <w:kern w:val="0"/>
                <w:sz w:val="18"/>
                <w:szCs w:val="18"/>
                <w:lang w:eastAsia="zh-CN"/>
              </w:rPr>
              <w:t>均在业主要求时间内完成设计任务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8689">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10分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10406">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10分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C38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1015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6FB8">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2FC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效益指标（20分）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08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经济效益指标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8AEEC">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经济效益</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BB059">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积极为市争取水利建设资金，承担重大水利规划任务，确保我院公益性行业职能的运行。</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CADF2">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争取水利建设资金，确保我院公益性行业职能的正常运行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D1A7">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5分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2EB44">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5分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D34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0B71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5FBC1">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89BB">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DB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社会效益指标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9418D">
            <w:pPr>
              <w:widowControl/>
              <w:jc w:val="left"/>
              <w:rPr>
                <w:rFonts w:hint="eastAsia"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社会效</w:t>
            </w:r>
          </w:p>
          <w:p w14:paraId="65A8B3B2">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益指标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A7D13">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通过项目的实施，重点围绕保障我市水利水电事业的发展，保障我市水利水电项目的及时上报、立项及工程资金的下达。保障全市水利发展各项工作进展顺利。</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F6BBB">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保障我市水利水电项目的及时上报、立项及工程资金的下达。</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04DF">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5分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8AD33">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5分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8CC4">
            <w:pPr>
              <w:widowControl/>
              <w:jc w:val="center"/>
              <w:rPr>
                <w:rFonts w:hint="eastAsia" w:ascii="Times New Roman" w:hAnsi="Times New Roman" w:eastAsia="仿宋_GB2312" w:cs="Times New Roman"/>
                <w:color w:val="000000"/>
                <w:kern w:val="0"/>
                <w:sz w:val="18"/>
                <w:szCs w:val="18"/>
                <w:lang w:val="en-US" w:eastAsia="zh-CN" w:bidi="ar-SA"/>
              </w:rPr>
            </w:pPr>
          </w:p>
        </w:tc>
      </w:tr>
      <w:tr w14:paraId="4429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89A9">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99DC">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0A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生态效益指标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7FE71">
            <w:pPr>
              <w:widowControl/>
              <w:jc w:val="left"/>
              <w:rPr>
                <w:rFonts w:hint="eastAsia"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生态效</w:t>
            </w:r>
          </w:p>
          <w:p w14:paraId="6835E7F9">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益指标</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86CA9">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通过项目的实施，全力做好推广新型水利、生态水利等方面工作，改善我市农村水利基础设施。</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B5D95">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全力做好推广新型水利、生态水利等方面工作，改善我市农村水利基础设施。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D008">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5分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D15D7">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5分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9D9B">
            <w:pPr>
              <w:widowControl/>
              <w:jc w:val="center"/>
              <w:rPr>
                <w:rFonts w:hint="eastAsia" w:ascii="Times New Roman" w:hAnsi="Times New Roman" w:eastAsia="仿宋_GB2312" w:cs="Times New Roman"/>
                <w:color w:val="000000"/>
                <w:kern w:val="0"/>
                <w:sz w:val="18"/>
                <w:szCs w:val="18"/>
                <w:lang w:val="en-US" w:eastAsia="zh-CN" w:bidi="ar-SA"/>
              </w:rPr>
            </w:pPr>
          </w:p>
        </w:tc>
      </w:tr>
      <w:tr w14:paraId="7D69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0C92">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DB4C">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A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可持续影响指标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8BBB6">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可持续影响</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124D7">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体现政策导向，发挥我院专业优势，促进我市农村水利发展水平，并带动我市水利各项工作的可持续发展。</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59AAD">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发挥我院专业优势，促进我市农村水利发展水平，并带动我市水利各项工作的可持续发展。</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D77C">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5分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B3E4A">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5分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9E4">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r w14:paraId="7298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9965">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b w:val="0"/>
                <w:bCs w:val="0"/>
                <w:i w:val="0"/>
                <w:iCs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6A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spacing w:val="-20"/>
                <w:kern w:val="0"/>
                <w:sz w:val="20"/>
                <w:szCs w:val="20"/>
                <w:u w:val="none"/>
                <w:lang w:val="en-US" w:eastAsia="zh-CN" w:bidi="ar"/>
              </w:rPr>
              <w:t>满意度指标（10分）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97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val="0"/>
                <w:bCs w:val="0"/>
                <w:i w:val="0"/>
                <w:iCs w:val="0"/>
                <w:color w:val="000000"/>
                <w:spacing w:val="0"/>
                <w:sz w:val="20"/>
                <w:szCs w:val="20"/>
                <w:u w:val="none"/>
              </w:rPr>
            </w:pPr>
            <w:r>
              <w:rPr>
                <w:rFonts w:hint="eastAsia" w:ascii="仿宋_GB2312" w:hAnsi="仿宋_GB2312" w:eastAsia="仿宋_GB2312" w:cs="仿宋_GB2312"/>
                <w:b w:val="0"/>
                <w:bCs w:val="0"/>
                <w:i w:val="0"/>
                <w:iCs w:val="0"/>
                <w:color w:val="000000"/>
                <w:spacing w:val="0"/>
                <w:kern w:val="0"/>
                <w:sz w:val="20"/>
                <w:szCs w:val="20"/>
                <w:u w:val="none"/>
                <w:lang w:val="en-US" w:eastAsia="zh-CN" w:bidi="ar"/>
              </w:rPr>
              <w:t>服务对象满意度指标</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0B698">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业主满意度</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8B29B">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业主满意度</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8CC61">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业主满意度达到95%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CD5E">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10分</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F1D3E">
            <w:pPr>
              <w:widowControl/>
              <w:jc w:val="center"/>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olor w:val="000000"/>
                <w:kern w:val="0"/>
                <w:sz w:val="18"/>
                <w:szCs w:val="18"/>
                <w:lang w:val="en-US" w:eastAsia="zh-CN"/>
              </w:rPr>
              <w:t>10分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6C2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val="0"/>
                <w:bCs w:val="0"/>
                <w:i w:val="0"/>
                <w:iCs w:val="0"/>
                <w:color w:val="000000"/>
                <w:sz w:val="20"/>
                <w:szCs w:val="20"/>
                <w:u w:val="none"/>
              </w:rPr>
            </w:pPr>
          </w:p>
        </w:tc>
      </w:tr>
    </w:tbl>
    <w:p w14:paraId="1A96DB17"/>
    <w:sectPr>
      <w:pgSz w:w="11906" w:h="16838"/>
      <w:pgMar w:top="1440" w:right="113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79029"/>
    <w:multiLevelType w:val="singleLevel"/>
    <w:tmpl w:val="B9379029"/>
    <w:lvl w:ilvl="0" w:tentative="0">
      <w:start w:val="4"/>
      <w:numFmt w:val="chineseCounting"/>
      <w:suff w:val="nothing"/>
      <w:lvlText w:val="%1、"/>
      <w:lvlJc w:val="left"/>
      <w:rPr>
        <w:rFonts w:hint="eastAsia"/>
      </w:rPr>
    </w:lvl>
  </w:abstractNum>
  <w:abstractNum w:abstractNumId="1">
    <w:nsid w:val="EF0B0E99"/>
    <w:multiLevelType w:val="singleLevel"/>
    <w:tmpl w:val="EF0B0E9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YmM5ZmY1NDY2MzA3YzM1NDY2NzJlYWJjMjcwY2QifQ=="/>
  </w:docVars>
  <w:rsids>
    <w:rsidRoot w:val="00000000"/>
    <w:rsid w:val="071C0D73"/>
    <w:rsid w:val="07F758F4"/>
    <w:rsid w:val="144B7D94"/>
    <w:rsid w:val="27BD753C"/>
    <w:rsid w:val="34144C9A"/>
    <w:rsid w:val="4026664B"/>
    <w:rsid w:val="4740214C"/>
    <w:rsid w:val="4CF92CA3"/>
    <w:rsid w:val="4DA66AC3"/>
    <w:rsid w:val="511F5D63"/>
    <w:rsid w:val="52884EBE"/>
    <w:rsid w:val="58E97957"/>
    <w:rsid w:val="5FE8212C"/>
    <w:rsid w:val="6DB30BBF"/>
    <w:rsid w:val="79F02668"/>
    <w:rsid w:val="7C456219"/>
    <w:rsid w:val="7D0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2800</Words>
  <Characters>3022</Characters>
  <Lines>0</Lines>
  <Paragraphs>0</Paragraphs>
  <TotalTime>4</TotalTime>
  <ScaleCrop>false</ScaleCrop>
  <LinksUpToDate>false</LinksUpToDate>
  <CharactersWithSpaces>3089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2024-03-21T00:51:00Z</dcterms:created>
  <dc:creator>Administrator</dc:creator>
  <cp:lastModifiedBy>邓婷</cp:lastModifiedBy>
  <cp:lastPrinted>2025-09-24T07:46:00Z</cp:lastPrinted>
  <dcterms:modified xsi:type="dcterms:W3CDTF">2025-10-09T01:34:52Z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6051E0D76184426E98038DC36C7B2E14_13</vt:lpwstr>
  </property>
  <property fmtid="{D5CDD505-2E9C-101B-9397-08002B2CF9AE}" pid="4" name="KSOTemplateDocerSaveRecord">
    <vt:lpwstr>eyJoZGlkIjoiYzcyNzVkZGRhMDA5NzdlMGNiNTEyYzA3ODI0MWFmMmIiLCJ1c2VySWQiOiIxMDY5MjgzMDcxIn0=</vt:lpwstr>
  </property>
</Properties>
</file>