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0063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E9A05D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75DE81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关于市级“三公”经费支出情况的说明</w:t>
      </w:r>
    </w:p>
    <w:p w14:paraId="3422A834">
      <w:pPr>
        <w:rPr>
          <w:rFonts w:hint="default" w:ascii="Times New Roman" w:hAnsi="Times New Roman" w:cs="Times New Roman"/>
          <w:lang w:val="en-US" w:eastAsia="zh-CN"/>
        </w:rPr>
      </w:pPr>
    </w:p>
    <w:p w14:paraId="6321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市本级“三公”经费支出2640万元，较上年减少688万元，下降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20.67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%。其中：公务接待费365万元，公务用车购置费457万元，公务用车运行维护费1818万元。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三公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经费下降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主要是市直部门认真贯彻落实过紧日子要求，从严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从</w:t>
      </w:r>
      <w:bookmarkStart w:id="0" w:name="_GoBack"/>
      <w:bookmarkEnd w:id="0"/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控制“三公”经费支出。</w:t>
      </w:r>
    </w:p>
    <w:p w14:paraId="714A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</w:pPr>
    </w:p>
    <w:p w14:paraId="320544D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NDdlYTUzNmY5MDk1OWY3ZTMyODczZThiZDRkNDEifQ=="/>
  </w:docVars>
  <w:rsids>
    <w:rsidRoot w:val="694F1283"/>
    <w:rsid w:val="0DA84B76"/>
    <w:rsid w:val="0FDA7293"/>
    <w:rsid w:val="19FA2811"/>
    <w:rsid w:val="26C17E2F"/>
    <w:rsid w:val="34DA2378"/>
    <w:rsid w:val="37C8764C"/>
    <w:rsid w:val="4FCF62AE"/>
    <w:rsid w:val="694F1283"/>
    <w:rsid w:val="71A962FF"/>
    <w:rsid w:val="733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214</Characters>
  <Lines>0</Lines>
  <Paragraphs>0</Paragraphs>
  <TotalTime>0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2021-08-31T08:54:00Z</dcterms:created>
  <dc:creator>Ivey1392696185</dc:creator>
  <cp:lastModifiedBy>Ivey1392696185</cp:lastModifiedBy>
  <cp:lastPrinted>2024-09-04T01:27:00Z</cp:lastPrinted>
  <dcterms:modified xsi:type="dcterms:W3CDTF">2025-09-03T02:55:20Z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8851C68F068A466E9E0E83A21A5C40F9_13</vt:lpwstr>
  </property>
  <property fmtid="{D5CDD505-2E9C-101B-9397-08002B2CF9AE}" pid="4" name="KSOTemplateDocerSaveRecord">
    <vt:lpwstr>eyJoZGlkIjoiYzc3YmNjOWFjMmI2NzJmZGJkN2Q5ZDFjOGFkZDUwNGUiLCJ1c2VySWQiOiIxMTQ5NjI0NiJ9</vt:lpwstr>
  </property>
</Properties>
</file>