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8481"/>
      </w:tblGrid>
      <w:tr w14:paraId="6DF5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999" w:type="dxa"/>
            <w:gridSpan w:val="2"/>
            <w:vAlign w:val="center"/>
          </w:tcPr>
          <w:p w14:paraId="27213287">
            <w:pPr>
              <w:spacing w:line="320" w:lineRule="exact"/>
              <w:ind w:firstLine="480" w:firstLineChars="200"/>
              <w:rPr>
                <w:rFonts w:ascii="宋体" w:hAnsi="宋体" w:eastAsia="宋体" w:cs="宋体"/>
                <w:sz w:val="24"/>
                <w:szCs w:val="24"/>
              </w:rPr>
            </w:pPr>
            <w:bookmarkStart w:id="0" w:name="_GoBack"/>
            <w:r>
              <w:rPr>
                <w:rFonts w:hint="eastAsia" w:ascii="仿宋" w:hAnsi="仿宋" w:eastAsia="仿宋" w:cs="仿宋"/>
                <w:sz w:val="24"/>
                <w:szCs w:val="24"/>
                <w:lang w:eastAsia="zh-CN"/>
              </w:rPr>
              <w:t>湖南久玖安全科技有限公司(统一社会信用代码：91430400MABU4R6J3X)不具备安全培训条件和未按照统一的培训大纲组织教学培训案</w:t>
            </w:r>
            <w:bookmarkEnd w:id="0"/>
          </w:p>
        </w:tc>
      </w:tr>
      <w:tr w14:paraId="7797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18" w:type="dxa"/>
            <w:vAlign w:val="center"/>
          </w:tcPr>
          <w:p w14:paraId="38930EA6">
            <w:pPr>
              <w:jc w:val="center"/>
              <w:rPr>
                <w:rFonts w:ascii="宋体" w:hAnsi="宋体" w:eastAsia="宋体" w:cs="宋体"/>
                <w:b/>
                <w:sz w:val="24"/>
                <w:szCs w:val="24"/>
              </w:rPr>
            </w:pPr>
            <w:r>
              <w:rPr>
                <w:rFonts w:hint="eastAsia" w:ascii="宋体" w:hAnsi="宋体" w:eastAsia="宋体" w:cs="宋体"/>
                <w:b/>
                <w:color w:val="333333"/>
                <w:sz w:val="24"/>
                <w:szCs w:val="24"/>
                <w:shd w:val="clear" w:color="auto" w:fill="FFFFFF"/>
              </w:rPr>
              <w:t>文书编号</w:t>
            </w:r>
          </w:p>
        </w:tc>
        <w:tc>
          <w:tcPr>
            <w:tcW w:w="8481" w:type="dxa"/>
            <w:vAlign w:val="center"/>
          </w:tcPr>
          <w:p w14:paraId="639B84C8">
            <w:pPr>
              <w:jc w:val="center"/>
              <w:rPr>
                <w:rFonts w:ascii="仿宋" w:hAnsi="仿宋" w:eastAsia="仿宋" w:cs="仿宋"/>
                <w:sz w:val="24"/>
                <w:szCs w:val="24"/>
              </w:rPr>
            </w:pPr>
            <w:r>
              <w:rPr>
                <w:rFonts w:hint="eastAsia" w:ascii="仿宋" w:hAnsi="仿宋" w:eastAsia="仿宋" w:cs="仿宋"/>
                <w:sz w:val="24"/>
                <w:szCs w:val="24"/>
              </w:rPr>
              <w:t>（湘衡）应急罚〔2025〕执法-</w:t>
            </w:r>
            <w:r>
              <w:rPr>
                <w:rFonts w:hint="eastAsia" w:ascii="仿宋" w:hAnsi="仿宋" w:eastAsia="仿宋" w:cs="仿宋"/>
                <w:sz w:val="24"/>
                <w:szCs w:val="24"/>
                <w:lang w:val="en-US" w:eastAsia="zh-CN"/>
              </w:rPr>
              <w:t>5</w:t>
            </w:r>
            <w:r>
              <w:rPr>
                <w:rFonts w:hint="eastAsia" w:ascii="仿宋" w:hAnsi="仿宋" w:eastAsia="仿宋" w:cs="仿宋"/>
                <w:sz w:val="24"/>
                <w:szCs w:val="24"/>
              </w:rPr>
              <w:t>1号</w:t>
            </w:r>
          </w:p>
        </w:tc>
      </w:tr>
      <w:tr w14:paraId="3DBBB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18" w:type="dxa"/>
            <w:vAlign w:val="center"/>
          </w:tcPr>
          <w:p w14:paraId="121274D4">
            <w:pPr>
              <w:jc w:val="center"/>
              <w:rPr>
                <w:rFonts w:ascii="宋体" w:hAnsi="宋体" w:eastAsia="宋体" w:cs="宋体"/>
                <w:b/>
                <w:sz w:val="24"/>
                <w:szCs w:val="24"/>
              </w:rPr>
            </w:pPr>
            <w:r>
              <w:rPr>
                <w:rFonts w:hint="eastAsia" w:ascii="宋体" w:hAnsi="宋体" w:eastAsia="宋体" w:cs="宋体"/>
                <w:b/>
                <w:color w:val="333333"/>
                <w:sz w:val="24"/>
                <w:szCs w:val="24"/>
                <w:shd w:val="clear" w:color="auto" w:fill="FFFFFF"/>
              </w:rPr>
              <w:t>文书名称</w:t>
            </w:r>
          </w:p>
        </w:tc>
        <w:tc>
          <w:tcPr>
            <w:tcW w:w="8481" w:type="dxa"/>
            <w:vAlign w:val="center"/>
          </w:tcPr>
          <w:p w14:paraId="2CD36466">
            <w:pPr>
              <w:jc w:val="center"/>
              <w:rPr>
                <w:rFonts w:ascii="仿宋" w:hAnsi="仿宋" w:eastAsia="仿宋" w:cs="仿宋"/>
                <w:sz w:val="24"/>
                <w:szCs w:val="24"/>
              </w:rPr>
            </w:pPr>
            <w:r>
              <w:rPr>
                <w:rFonts w:hint="eastAsia" w:ascii="仿宋" w:hAnsi="仿宋" w:eastAsia="仿宋" w:cs="仿宋"/>
                <w:sz w:val="24"/>
                <w:szCs w:val="24"/>
              </w:rPr>
              <w:t>行政处罚决定书</w:t>
            </w:r>
          </w:p>
        </w:tc>
      </w:tr>
      <w:tr w14:paraId="7C7B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518" w:type="dxa"/>
            <w:vAlign w:val="center"/>
          </w:tcPr>
          <w:p w14:paraId="55622CF5">
            <w:pPr>
              <w:jc w:val="center"/>
              <w:rPr>
                <w:rFonts w:ascii="宋体" w:hAnsi="宋体" w:eastAsia="宋体" w:cs="宋体"/>
                <w:b/>
                <w:sz w:val="24"/>
                <w:szCs w:val="24"/>
              </w:rPr>
            </w:pPr>
            <w:r>
              <w:rPr>
                <w:rFonts w:hint="eastAsia" w:ascii="宋体" w:hAnsi="宋体" w:eastAsia="宋体" w:cs="宋体"/>
                <w:b/>
                <w:color w:val="333333"/>
                <w:sz w:val="24"/>
                <w:szCs w:val="24"/>
                <w:shd w:val="clear" w:color="auto" w:fill="FFFFFF"/>
              </w:rPr>
              <w:t>企业名称</w:t>
            </w:r>
          </w:p>
        </w:tc>
        <w:tc>
          <w:tcPr>
            <w:tcW w:w="8481" w:type="dxa"/>
            <w:vAlign w:val="center"/>
          </w:tcPr>
          <w:p w14:paraId="2349E60D">
            <w:pPr>
              <w:jc w:val="center"/>
              <w:rPr>
                <w:rFonts w:ascii="仿宋" w:hAnsi="仿宋" w:eastAsia="仿宋" w:cs="仿宋"/>
                <w:sz w:val="24"/>
                <w:szCs w:val="24"/>
              </w:rPr>
            </w:pPr>
            <w:r>
              <w:rPr>
                <w:rFonts w:hint="eastAsia" w:ascii="仿宋" w:hAnsi="仿宋" w:eastAsia="仿宋" w:cs="仿宋"/>
                <w:sz w:val="24"/>
                <w:szCs w:val="24"/>
                <w:lang w:eastAsia="zh-CN"/>
              </w:rPr>
              <w:t>湖南久玖安全科技有限公司</w:t>
            </w:r>
          </w:p>
        </w:tc>
      </w:tr>
      <w:tr w14:paraId="5F98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18" w:type="dxa"/>
            <w:vAlign w:val="center"/>
          </w:tcPr>
          <w:p w14:paraId="673282BB">
            <w:pPr>
              <w:jc w:val="center"/>
              <w:rPr>
                <w:rFonts w:ascii="宋体" w:hAnsi="宋体" w:eastAsia="宋体" w:cs="宋体"/>
                <w:b/>
                <w:sz w:val="24"/>
                <w:szCs w:val="24"/>
              </w:rPr>
            </w:pPr>
            <w:r>
              <w:rPr>
                <w:rFonts w:hint="eastAsia" w:ascii="宋体" w:hAnsi="宋体" w:eastAsia="宋体" w:cs="宋体"/>
                <w:b/>
                <w:color w:val="333333"/>
                <w:sz w:val="24"/>
                <w:szCs w:val="24"/>
                <w:shd w:val="clear" w:color="auto" w:fill="FFFFFF"/>
              </w:rPr>
              <w:t>处罚日期</w:t>
            </w:r>
          </w:p>
        </w:tc>
        <w:tc>
          <w:tcPr>
            <w:tcW w:w="8481" w:type="dxa"/>
            <w:vAlign w:val="center"/>
          </w:tcPr>
          <w:p w14:paraId="4C832EEF">
            <w:pPr>
              <w:jc w:val="center"/>
              <w:rPr>
                <w:rFonts w:ascii="仿宋" w:hAnsi="仿宋" w:eastAsia="仿宋" w:cs="仿宋"/>
                <w:sz w:val="24"/>
                <w:szCs w:val="24"/>
              </w:rPr>
            </w:pPr>
            <w:r>
              <w:rPr>
                <w:rFonts w:hint="eastAsia" w:ascii="仿宋" w:hAnsi="仿宋" w:eastAsia="仿宋" w:cs="仿宋"/>
                <w:sz w:val="24"/>
                <w:szCs w:val="24"/>
              </w:rPr>
              <w:t>2025年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8</w:t>
            </w:r>
            <w:r>
              <w:rPr>
                <w:rFonts w:hint="eastAsia" w:ascii="仿宋" w:hAnsi="仿宋" w:eastAsia="仿宋" w:cs="仿宋"/>
                <w:sz w:val="24"/>
                <w:szCs w:val="24"/>
              </w:rPr>
              <w:t>日</w:t>
            </w:r>
          </w:p>
        </w:tc>
      </w:tr>
      <w:tr w14:paraId="7929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518" w:type="dxa"/>
            <w:vAlign w:val="center"/>
          </w:tcPr>
          <w:p w14:paraId="41A77C55">
            <w:pPr>
              <w:jc w:val="center"/>
              <w:rPr>
                <w:rFonts w:ascii="宋体" w:hAnsi="宋体" w:eastAsia="宋体" w:cs="宋体"/>
                <w:b/>
                <w:sz w:val="24"/>
                <w:szCs w:val="24"/>
              </w:rPr>
            </w:pPr>
            <w:r>
              <w:rPr>
                <w:rFonts w:hint="eastAsia" w:ascii="宋体" w:hAnsi="宋体" w:eastAsia="宋体" w:cs="宋体"/>
                <w:b/>
                <w:color w:val="333333"/>
                <w:sz w:val="24"/>
                <w:szCs w:val="24"/>
                <w:shd w:val="clear" w:color="auto" w:fill="FFFFFF"/>
              </w:rPr>
              <w:t>公示期限</w:t>
            </w:r>
          </w:p>
        </w:tc>
        <w:tc>
          <w:tcPr>
            <w:tcW w:w="8481" w:type="dxa"/>
            <w:vAlign w:val="center"/>
          </w:tcPr>
          <w:p w14:paraId="7AE85397">
            <w:pPr>
              <w:jc w:val="center"/>
              <w:rPr>
                <w:rFonts w:ascii="仿宋" w:hAnsi="仿宋" w:eastAsia="仿宋" w:cs="仿宋"/>
                <w:sz w:val="24"/>
                <w:szCs w:val="24"/>
              </w:rPr>
            </w:pPr>
            <w:r>
              <w:rPr>
                <w:rFonts w:hint="eastAsia" w:ascii="仿宋" w:hAnsi="仿宋" w:eastAsia="仿宋" w:cs="仿宋"/>
                <w:sz w:val="24"/>
                <w:szCs w:val="24"/>
              </w:rPr>
              <w:t>三个月</w:t>
            </w:r>
          </w:p>
        </w:tc>
      </w:tr>
      <w:tr w14:paraId="162B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5" w:hRule="atLeast"/>
        </w:trPr>
        <w:tc>
          <w:tcPr>
            <w:tcW w:w="1518" w:type="dxa"/>
            <w:vAlign w:val="center"/>
          </w:tcPr>
          <w:p w14:paraId="666E5622">
            <w:pPr>
              <w:pStyle w:val="4"/>
              <w:shd w:val="clear" w:color="auto" w:fill="FFFFFF"/>
              <w:spacing w:before="0" w:beforeAutospacing="0" w:after="0" w:afterAutospacing="0"/>
              <w:jc w:val="center"/>
              <w:rPr>
                <w:b/>
                <w:color w:val="000000"/>
              </w:rPr>
            </w:pPr>
            <w:r>
              <w:rPr>
                <w:rFonts w:hint="eastAsia"/>
                <w:b/>
                <w:color w:val="333333"/>
              </w:rPr>
              <w:t>违法事实</w:t>
            </w:r>
          </w:p>
          <w:p w14:paraId="16698F5F">
            <w:pPr>
              <w:pStyle w:val="4"/>
              <w:shd w:val="clear" w:color="auto" w:fill="FFFFFF"/>
              <w:spacing w:before="0" w:beforeAutospacing="0" w:after="0" w:afterAutospacing="0"/>
              <w:jc w:val="center"/>
              <w:rPr>
                <w:b/>
                <w:color w:val="000000"/>
              </w:rPr>
            </w:pPr>
            <w:r>
              <w:rPr>
                <w:rFonts w:hint="eastAsia"/>
                <w:b/>
                <w:color w:val="333333"/>
              </w:rPr>
              <w:t>及证据</w:t>
            </w:r>
          </w:p>
          <w:p w14:paraId="40F21778">
            <w:pPr>
              <w:jc w:val="center"/>
              <w:rPr>
                <w:rFonts w:ascii="宋体" w:hAnsi="宋体" w:eastAsia="宋体" w:cs="宋体"/>
                <w:b/>
                <w:sz w:val="24"/>
                <w:szCs w:val="24"/>
              </w:rPr>
            </w:pPr>
          </w:p>
        </w:tc>
        <w:tc>
          <w:tcPr>
            <w:tcW w:w="8481" w:type="dxa"/>
            <w:vAlign w:val="center"/>
          </w:tcPr>
          <w:p w14:paraId="6C155D61">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2025年7月2日，衡阳市应急管理局宣传教育科执法人员依法组织对湖南久玖安全科技有限公司(统一社会信用代码：91430400MABU4R6J3X)进行执法检查，经查发现</w:t>
            </w:r>
            <w:r>
              <w:rPr>
                <w:rFonts w:hint="eastAsia" w:ascii="仿宋" w:hAnsi="仿宋" w:eastAsia="仿宋" w:cs="仿宋"/>
                <w:sz w:val="24"/>
                <w:szCs w:val="24"/>
                <w:lang w:eastAsia="zh-CN"/>
              </w:rPr>
              <w:t>该</w:t>
            </w:r>
            <w:r>
              <w:rPr>
                <w:rFonts w:hint="eastAsia" w:ascii="仿宋" w:hAnsi="仿宋" w:eastAsia="仿宋" w:cs="仿宋"/>
                <w:sz w:val="24"/>
                <w:szCs w:val="24"/>
              </w:rPr>
              <w:t>公司存在的问题：1、专（兼）职教师专业背景不符合要求；2、培训档案管理不规范；3、档案室地面插座安装不符合要求；4、未按照统一的培训大纲组织教学培训。执法人员当场下达了《现场检查记录》《责令限期整改指令书》。</w:t>
            </w:r>
          </w:p>
          <w:p w14:paraId="53E321DB">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2025年7月7日，市局宣传教育科按程序将上述问题依法移交市执法支队珠晖执法大队予以办理 。 经大队执法人员复查：</w:t>
            </w:r>
            <w:r>
              <w:rPr>
                <w:rFonts w:hint="eastAsia" w:ascii="仿宋" w:hAnsi="仿宋" w:eastAsia="仿宋" w:cs="仿宋"/>
                <w:sz w:val="24"/>
                <w:szCs w:val="24"/>
                <w:lang w:eastAsia="zh-CN"/>
              </w:rPr>
              <w:t>该</w:t>
            </w:r>
            <w:r>
              <w:rPr>
                <w:rFonts w:hint="eastAsia" w:ascii="仿宋" w:hAnsi="仿宋" w:eastAsia="仿宋" w:cs="仿宋"/>
                <w:sz w:val="24"/>
                <w:szCs w:val="24"/>
              </w:rPr>
              <w:t>公司第2项、第3项问题属于轻微违法行为，且</w:t>
            </w:r>
            <w:r>
              <w:rPr>
                <w:rFonts w:hint="eastAsia" w:ascii="仿宋" w:hAnsi="仿宋" w:eastAsia="仿宋" w:cs="仿宋"/>
                <w:sz w:val="24"/>
                <w:szCs w:val="24"/>
                <w:lang w:eastAsia="zh-CN"/>
              </w:rPr>
              <w:t>该</w:t>
            </w:r>
            <w:r>
              <w:rPr>
                <w:rFonts w:hint="eastAsia" w:ascii="仿宋" w:hAnsi="仿宋" w:eastAsia="仿宋" w:cs="仿宋"/>
                <w:sz w:val="24"/>
                <w:szCs w:val="24"/>
              </w:rPr>
              <w:t>公司在五日内（7月7日）将此两项问题已整改到位，没有造成危害后果，符合不予行政处罚的条件，根据《中华人民共和国行政处罚法》第三十三条第一款之规定，不予立案。</w:t>
            </w:r>
          </w:p>
          <w:p w14:paraId="0F46D683">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2025年7月9日经审批同意，对</w:t>
            </w:r>
            <w:r>
              <w:rPr>
                <w:rFonts w:hint="eastAsia" w:ascii="仿宋" w:hAnsi="仿宋" w:eastAsia="仿宋" w:cs="仿宋"/>
                <w:sz w:val="24"/>
                <w:szCs w:val="24"/>
                <w:lang w:eastAsia="zh-CN"/>
              </w:rPr>
              <w:t>该</w:t>
            </w:r>
            <w:r>
              <w:rPr>
                <w:rFonts w:hint="eastAsia" w:ascii="仿宋" w:hAnsi="仿宋" w:eastAsia="仿宋" w:cs="仿宋"/>
                <w:sz w:val="24"/>
                <w:szCs w:val="24"/>
              </w:rPr>
              <w:t>公司上述第1项和第4项违法行为依法立案调查，并于2025年7月11日将《立案通知书》（湘衡）应急立通【2025】执法-27号文书送达给</w:t>
            </w:r>
            <w:r>
              <w:rPr>
                <w:rFonts w:hint="eastAsia" w:ascii="仿宋" w:hAnsi="仿宋" w:eastAsia="仿宋" w:cs="仿宋"/>
                <w:sz w:val="24"/>
                <w:szCs w:val="24"/>
                <w:lang w:eastAsia="zh-CN"/>
              </w:rPr>
              <w:t>该</w:t>
            </w:r>
            <w:r>
              <w:rPr>
                <w:rFonts w:hint="eastAsia" w:ascii="仿宋" w:hAnsi="仿宋" w:eastAsia="仿宋" w:cs="仿宋"/>
                <w:sz w:val="24"/>
                <w:szCs w:val="24"/>
              </w:rPr>
              <w:t>公司实际负责人粟</w:t>
            </w:r>
            <w:r>
              <w:rPr>
                <w:rFonts w:hint="eastAsia" w:ascii="仿宋" w:hAnsi="仿宋" w:eastAsia="仿宋" w:cs="仿宋"/>
                <w:sz w:val="24"/>
                <w:szCs w:val="24"/>
                <w:lang w:val="en-US" w:eastAsia="zh-CN"/>
              </w:rPr>
              <w:t>*</w:t>
            </w:r>
            <w:r>
              <w:rPr>
                <w:rFonts w:hint="eastAsia" w:ascii="仿宋" w:hAnsi="仿宋" w:eastAsia="仿宋" w:cs="仿宋"/>
                <w:sz w:val="24"/>
                <w:szCs w:val="24"/>
              </w:rPr>
              <w:t>。</w:t>
            </w:r>
          </w:p>
          <w:p w14:paraId="6154D1F5">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经查明：1、</w:t>
            </w:r>
            <w:r>
              <w:rPr>
                <w:rFonts w:hint="eastAsia" w:ascii="仿宋" w:hAnsi="仿宋" w:eastAsia="仿宋" w:cs="仿宋"/>
                <w:sz w:val="24"/>
                <w:szCs w:val="24"/>
                <w:lang w:eastAsia="zh-CN"/>
              </w:rPr>
              <w:t>该</w:t>
            </w:r>
            <w:r>
              <w:rPr>
                <w:rFonts w:hint="eastAsia" w:ascii="仿宋" w:hAnsi="仿宋" w:eastAsia="仿宋" w:cs="仿宋"/>
                <w:sz w:val="24"/>
                <w:szCs w:val="24"/>
              </w:rPr>
              <w:t>公司专职教师莫</w:t>
            </w:r>
            <w:r>
              <w:rPr>
                <w:rFonts w:hint="eastAsia" w:ascii="仿宋" w:hAnsi="仿宋" w:eastAsia="仿宋" w:cs="仿宋"/>
                <w:sz w:val="24"/>
                <w:szCs w:val="24"/>
                <w:lang w:val="en-US" w:eastAsia="zh-CN"/>
              </w:rPr>
              <w:t>*</w:t>
            </w:r>
            <w:r>
              <w:rPr>
                <w:rFonts w:hint="eastAsia" w:ascii="仿宋" w:hAnsi="仿宋" w:eastAsia="仿宋" w:cs="仿宋"/>
                <w:sz w:val="24"/>
                <w:szCs w:val="24"/>
              </w:rPr>
              <w:t>玲只具备高中学历且低压电工实践经验不足1年。根据《安全生产培训机构基本条件》（AQ8011-2023）4.3.1和5.3的规定，</w:t>
            </w:r>
            <w:r>
              <w:rPr>
                <w:rFonts w:hint="eastAsia" w:ascii="仿宋" w:hAnsi="仿宋" w:eastAsia="仿宋" w:cs="仿宋"/>
                <w:sz w:val="24"/>
                <w:szCs w:val="24"/>
                <w:lang w:eastAsia="zh-CN"/>
              </w:rPr>
              <w:t>该</w:t>
            </w:r>
            <w:r>
              <w:rPr>
                <w:rFonts w:hint="eastAsia" w:ascii="仿宋" w:hAnsi="仿宋" w:eastAsia="仿宋" w:cs="仿宋"/>
                <w:sz w:val="24"/>
                <w:szCs w:val="24"/>
              </w:rPr>
              <w:t>公司专职教师专业背景不符合要求，不具备安全培训条件，违反了《安全生产培训管理办法》（原国家安全生产监督管理总局第44号令）第五条第一款之规定，应给予行政处罚。2、</w:t>
            </w:r>
            <w:r>
              <w:rPr>
                <w:rFonts w:hint="eastAsia" w:ascii="仿宋" w:hAnsi="仿宋" w:eastAsia="仿宋" w:cs="仿宋"/>
                <w:sz w:val="24"/>
                <w:szCs w:val="24"/>
                <w:lang w:eastAsia="zh-CN"/>
              </w:rPr>
              <w:t>该</w:t>
            </w:r>
            <w:r>
              <w:rPr>
                <w:rFonts w:hint="eastAsia" w:ascii="仿宋" w:hAnsi="仿宋" w:eastAsia="仿宋" w:cs="仿宋"/>
                <w:sz w:val="24"/>
                <w:szCs w:val="24"/>
              </w:rPr>
              <w:t>公司2025年低压电工第四期初训班课程计划安排为27课时，但实际培训课时只有13学时；实操培训课程计划安排为60课时，但实际培训课时只有27学时，存在未按照统一培训大纲组织教学培训的行为，违反了《安全生产培训管理办法》（原国家安全生产监督管理总局第44号令）第六条第一款之规定，应给予行政处罚。</w:t>
            </w:r>
          </w:p>
          <w:p w14:paraId="3A280034">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上述违法行为主要证据有：</w:t>
            </w:r>
          </w:p>
          <w:p w14:paraId="68325EAC">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证据一：</w:t>
            </w:r>
            <w:r>
              <w:rPr>
                <w:rFonts w:hint="eastAsia" w:ascii="仿宋" w:hAnsi="仿宋" w:eastAsia="仿宋" w:cs="仿宋"/>
                <w:sz w:val="24"/>
                <w:szCs w:val="24"/>
                <w:lang w:eastAsia="zh-CN"/>
              </w:rPr>
              <w:t>该</w:t>
            </w:r>
            <w:r>
              <w:rPr>
                <w:rFonts w:hint="eastAsia" w:ascii="仿宋" w:hAnsi="仿宋" w:eastAsia="仿宋" w:cs="仿宋"/>
                <w:sz w:val="24"/>
                <w:szCs w:val="24"/>
              </w:rPr>
              <w:t>公司社会服务机构登记证书（营业执照）的复印件，证件在有效期内，证明</w:t>
            </w:r>
            <w:r>
              <w:rPr>
                <w:rFonts w:hint="eastAsia" w:ascii="仿宋" w:hAnsi="仿宋" w:eastAsia="仿宋" w:cs="仿宋"/>
                <w:sz w:val="24"/>
                <w:szCs w:val="24"/>
                <w:lang w:eastAsia="zh-CN"/>
              </w:rPr>
              <w:t>该</w:t>
            </w:r>
            <w:r>
              <w:rPr>
                <w:rFonts w:hint="eastAsia" w:ascii="仿宋" w:hAnsi="仿宋" w:eastAsia="仿宋" w:cs="仿宋"/>
                <w:sz w:val="24"/>
                <w:szCs w:val="24"/>
              </w:rPr>
              <w:t>公司为合法企业；</w:t>
            </w:r>
          </w:p>
          <w:p w14:paraId="24F733F6">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证据二：《现场检查记录》和《责令限期整改指令书》执法文书，经</w:t>
            </w:r>
            <w:r>
              <w:rPr>
                <w:rFonts w:hint="eastAsia" w:ascii="仿宋" w:hAnsi="仿宋" w:eastAsia="仿宋" w:cs="仿宋"/>
                <w:sz w:val="24"/>
                <w:szCs w:val="24"/>
                <w:lang w:eastAsia="zh-CN"/>
              </w:rPr>
              <w:t>该</w:t>
            </w:r>
            <w:r>
              <w:rPr>
                <w:rFonts w:hint="eastAsia" w:ascii="仿宋" w:hAnsi="仿宋" w:eastAsia="仿宋" w:cs="仿宋"/>
                <w:sz w:val="24"/>
                <w:szCs w:val="24"/>
              </w:rPr>
              <w:t>公司实际负责人粟</w:t>
            </w:r>
            <w:r>
              <w:rPr>
                <w:rFonts w:hint="eastAsia" w:ascii="仿宋" w:hAnsi="仿宋" w:eastAsia="仿宋" w:cs="仿宋"/>
                <w:sz w:val="24"/>
                <w:szCs w:val="24"/>
                <w:lang w:val="en-US" w:eastAsia="zh-CN"/>
              </w:rPr>
              <w:t>*</w:t>
            </w:r>
            <w:r>
              <w:rPr>
                <w:rFonts w:hint="eastAsia" w:ascii="仿宋" w:hAnsi="仿宋" w:eastAsia="仿宋" w:cs="仿宋"/>
                <w:sz w:val="24"/>
                <w:szCs w:val="24"/>
              </w:rPr>
              <w:t>确认并签字，证明上述违法事实的存在；</w:t>
            </w:r>
          </w:p>
          <w:p w14:paraId="53F2C4A1">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证据三：2025年7月14日和7月16日分别对</w:t>
            </w:r>
            <w:r>
              <w:rPr>
                <w:rFonts w:hint="eastAsia" w:ascii="仿宋" w:hAnsi="仿宋" w:eastAsia="仿宋" w:cs="仿宋"/>
                <w:sz w:val="24"/>
                <w:szCs w:val="24"/>
                <w:lang w:eastAsia="zh-CN"/>
              </w:rPr>
              <w:t>该</w:t>
            </w:r>
            <w:r>
              <w:rPr>
                <w:rFonts w:hint="eastAsia" w:ascii="仿宋" w:hAnsi="仿宋" w:eastAsia="仿宋" w:cs="仿宋"/>
                <w:sz w:val="24"/>
                <w:szCs w:val="24"/>
              </w:rPr>
              <w:t>公司法定代表人受托人（实际负责人）粟</w:t>
            </w:r>
            <w:r>
              <w:rPr>
                <w:rFonts w:hint="eastAsia" w:ascii="仿宋" w:hAnsi="仿宋" w:eastAsia="仿宋" w:cs="仿宋"/>
                <w:sz w:val="24"/>
                <w:szCs w:val="24"/>
                <w:lang w:val="en-US" w:eastAsia="zh-CN"/>
              </w:rPr>
              <w:t>*</w:t>
            </w:r>
            <w:r>
              <w:rPr>
                <w:rFonts w:hint="eastAsia" w:ascii="仿宋" w:hAnsi="仿宋" w:eastAsia="仿宋" w:cs="仿宋"/>
                <w:sz w:val="24"/>
                <w:szCs w:val="24"/>
              </w:rPr>
              <w:t>、安全管理人员李</w:t>
            </w:r>
            <w:r>
              <w:rPr>
                <w:rFonts w:hint="eastAsia" w:ascii="仿宋" w:hAnsi="仿宋" w:eastAsia="仿宋" w:cs="仿宋"/>
                <w:sz w:val="24"/>
                <w:szCs w:val="24"/>
                <w:lang w:val="en-US" w:eastAsia="zh-CN"/>
              </w:rPr>
              <w:t>*</w:t>
            </w:r>
            <w:r>
              <w:rPr>
                <w:rFonts w:hint="eastAsia" w:ascii="仿宋" w:hAnsi="仿宋" w:eastAsia="仿宋" w:cs="仿宋"/>
                <w:sz w:val="24"/>
                <w:szCs w:val="24"/>
              </w:rPr>
              <w:t>易和安全管理人员唐</w:t>
            </w:r>
            <w:r>
              <w:rPr>
                <w:rFonts w:hint="eastAsia" w:ascii="仿宋" w:hAnsi="仿宋" w:eastAsia="仿宋" w:cs="仿宋"/>
                <w:sz w:val="24"/>
                <w:szCs w:val="24"/>
                <w:lang w:val="en-US" w:eastAsia="zh-CN"/>
              </w:rPr>
              <w:t>*</w:t>
            </w:r>
            <w:r>
              <w:rPr>
                <w:rFonts w:hint="eastAsia" w:ascii="仿宋" w:hAnsi="仿宋" w:eastAsia="仿宋" w:cs="仿宋"/>
                <w:sz w:val="24"/>
                <w:szCs w:val="24"/>
              </w:rPr>
              <w:t>芳、原低压电工专职教师莫</w:t>
            </w:r>
            <w:r>
              <w:rPr>
                <w:rFonts w:hint="eastAsia" w:ascii="仿宋" w:hAnsi="仿宋" w:eastAsia="仿宋" w:cs="仿宋"/>
                <w:sz w:val="24"/>
                <w:szCs w:val="24"/>
                <w:lang w:val="en-US" w:eastAsia="zh-CN"/>
              </w:rPr>
              <w:t>*</w:t>
            </w:r>
            <w:r>
              <w:rPr>
                <w:rFonts w:hint="eastAsia" w:ascii="仿宋" w:hAnsi="仿宋" w:eastAsia="仿宋" w:cs="仿宋"/>
                <w:sz w:val="24"/>
                <w:szCs w:val="24"/>
              </w:rPr>
              <w:t>玲4人进行调查询问，4份调查询问笔录均由被询问人签字捺印确认，4份笔录均证明违法事实存在。</w:t>
            </w:r>
          </w:p>
          <w:p w14:paraId="07CD5708">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证据四：粟</w:t>
            </w:r>
            <w:r>
              <w:rPr>
                <w:rFonts w:hint="eastAsia" w:ascii="仿宋" w:hAnsi="仿宋" w:eastAsia="仿宋" w:cs="仿宋"/>
                <w:sz w:val="24"/>
                <w:szCs w:val="24"/>
                <w:lang w:val="en-US" w:eastAsia="zh-CN"/>
              </w:rPr>
              <w:t>*</w:t>
            </w:r>
            <w:r>
              <w:rPr>
                <w:rFonts w:hint="eastAsia" w:ascii="仿宋" w:hAnsi="仿宋" w:eastAsia="仿宋" w:cs="仿宋"/>
                <w:sz w:val="24"/>
                <w:szCs w:val="24"/>
              </w:rPr>
              <w:t>、李</w:t>
            </w:r>
            <w:r>
              <w:rPr>
                <w:rFonts w:hint="eastAsia" w:ascii="仿宋" w:hAnsi="仿宋" w:eastAsia="仿宋" w:cs="仿宋"/>
                <w:sz w:val="24"/>
                <w:szCs w:val="24"/>
                <w:lang w:val="en-US" w:eastAsia="zh-CN"/>
              </w:rPr>
              <w:t>*</w:t>
            </w:r>
            <w:r>
              <w:rPr>
                <w:rFonts w:hint="eastAsia" w:ascii="仿宋" w:hAnsi="仿宋" w:eastAsia="仿宋" w:cs="仿宋"/>
                <w:sz w:val="24"/>
                <w:szCs w:val="24"/>
              </w:rPr>
              <w:t>易、唐</w:t>
            </w:r>
            <w:r>
              <w:rPr>
                <w:rFonts w:hint="eastAsia" w:ascii="仿宋" w:hAnsi="仿宋" w:eastAsia="仿宋" w:cs="仿宋"/>
                <w:sz w:val="24"/>
                <w:szCs w:val="24"/>
                <w:lang w:val="en-US" w:eastAsia="zh-CN"/>
              </w:rPr>
              <w:t>*</w:t>
            </w:r>
            <w:r>
              <w:rPr>
                <w:rFonts w:hint="eastAsia" w:ascii="仿宋" w:hAnsi="仿宋" w:eastAsia="仿宋" w:cs="仿宋"/>
                <w:sz w:val="24"/>
                <w:szCs w:val="24"/>
              </w:rPr>
              <w:t>芳、莫</w:t>
            </w:r>
            <w:r>
              <w:rPr>
                <w:rFonts w:hint="eastAsia" w:ascii="仿宋" w:hAnsi="仿宋" w:eastAsia="仿宋" w:cs="仿宋"/>
                <w:sz w:val="24"/>
                <w:szCs w:val="24"/>
                <w:lang w:val="en-US" w:eastAsia="zh-CN"/>
              </w:rPr>
              <w:t>*</w:t>
            </w:r>
            <w:r>
              <w:rPr>
                <w:rFonts w:hint="eastAsia" w:ascii="仿宋" w:hAnsi="仿宋" w:eastAsia="仿宋" w:cs="仿宋"/>
                <w:sz w:val="24"/>
                <w:szCs w:val="24"/>
              </w:rPr>
              <w:t>玲4人身份证复印件各1份，证明被询问人员均具备完全民事行为能力且身份合法。</w:t>
            </w:r>
          </w:p>
          <w:p w14:paraId="6C1B0CF2">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证据五：</w:t>
            </w:r>
            <w:r>
              <w:rPr>
                <w:rFonts w:hint="eastAsia" w:ascii="仿宋" w:hAnsi="仿宋" w:eastAsia="仿宋" w:cs="仿宋"/>
                <w:sz w:val="24"/>
                <w:szCs w:val="24"/>
                <w:lang w:eastAsia="zh-CN"/>
              </w:rPr>
              <w:t>该</w:t>
            </w:r>
            <w:r>
              <w:rPr>
                <w:rFonts w:hint="eastAsia" w:ascii="仿宋" w:hAnsi="仿宋" w:eastAsia="仿宋" w:cs="仿宋"/>
                <w:sz w:val="24"/>
                <w:szCs w:val="24"/>
              </w:rPr>
              <w:t>公司出具的《法人授权委托书》和《人事任命书》各1份，证明粟</w:t>
            </w:r>
            <w:r>
              <w:rPr>
                <w:rFonts w:hint="eastAsia" w:ascii="仿宋" w:hAnsi="仿宋" w:eastAsia="仿宋" w:cs="仿宋"/>
                <w:sz w:val="24"/>
                <w:szCs w:val="24"/>
                <w:lang w:val="en-US" w:eastAsia="zh-CN"/>
              </w:rPr>
              <w:t>*</w:t>
            </w:r>
            <w:r>
              <w:rPr>
                <w:rFonts w:hint="eastAsia" w:ascii="仿宋" w:hAnsi="仿宋" w:eastAsia="仿宋" w:cs="仿宋"/>
                <w:sz w:val="24"/>
                <w:szCs w:val="24"/>
              </w:rPr>
              <w:t>为实际负责人及有全权代理人资格。</w:t>
            </w:r>
          </w:p>
          <w:p w14:paraId="3F2CDC6F">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证据六：</w:t>
            </w:r>
            <w:r>
              <w:rPr>
                <w:rFonts w:hint="eastAsia" w:ascii="仿宋" w:hAnsi="仿宋" w:eastAsia="仿宋" w:cs="仿宋"/>
                <w:sz w:val="24"/>
                <w:szCs w:val="24"/>
                <w:lang w:eastAsia="zh-CN"/>
              </w:rPr>
              <w:t>该</w:t>
            </w:r>
            <w:r>
              <w:rPr>
                <w:rFonts w:hint="eastAsia" w:ascii="仿宋" w:hAnsi="仿宋" w:eastAsia="仿宋" w:cs="仿宋"/>
                <w:sz w:val="24"/>
                <w:szCs w:val="24"/>
              </w:rPr>
              <w:t>公司提供的莫</w:t>
            </w:r>
            <w:r>
              <w:rPr>
                <w:rFonts w:hint="eastAsia" w:ascii="仿宋" w:hAnsi="仿宋" w:eastAsia="仿宋" w:cs="仿宋"/>
                <w:sz w:val="24"/>
                <w:szCs w:val="24"/>
                <w:lang w:val="en-US" w:eastAsia="zh-CN"/>
              </w:rPr>
              <w:t>*</w:t>
            </w:r>
            <w:r>
              <w:rPr>
                <w:rFonts w:hint="eastAsia" w:ascii="仿宋" w:hAnsi="仿宋" w:eastAsia="仿宋" w:cs="仿宋"/>
                <w:sz w:val="24"/>
                <w:szCs w:val="24"/>
              </w:rPr>
              <w:t>玲《个人参保证明》及《中国建设银行个人活期账户全部交易明细》，证明莫</w:t>
            </w:r>
            <w:r>
              <w:rPr>
                <w:rFonts w:hint="eastAsia" w:ascii="仿宋" w:hAnsi="仿宋" w:eastAsia="仿宋" w:cs="仿宋"/>
                <w:sz w:val="24"/>
                <w:szCs w:val="24"/>
                <w:lang w:val="en-US" w:eastAsia="zh-CN"/>
              </w:rPr>
              <w:t>*</w:t>
            </w:r>
            <w:r>
              <w:rPr>
                <w:rFonts w:hint="eastAsia" w:ascii="仿宋" w:hAnsi="仿宋" w:eastAsia="仿宋" w:cs="仿宋"/>
                <w:sz w:val="24"/>
                <w:szCs w:val="24"/>
              </w:rPr>
              <w:t>玲系</w:t>
            </w:r>
            <w:r>
              <w:rPr>
                <w:rFonts w:hint="eastAsia" w:ascii="仿宋" w:hAnsi="仿宋" w:eastAsia="仿宋" w:cs="仿宋"/>
                <w:sz w:val="24"/>
                <w:szCs w:val="24"/>
                <w:lang w:eastAsia="zh-CN"/>
              </w:rPr>
              <w:t>该</w:t>
            </w:r>
            <w:r>
              <w:rPr>
                <w:rFonts w:hint="eastAsia" w:ascii="仿宋" w:hAnsi="仿宋" w:eastAsia="仿宋" w:cs="仿宋"/>
                <w:sz w:val="24"/>
                <w:szCs w:val="24"/>
              </w:rPr>
              <w:t>公司职工。</w:t>
            </w:r>
          </w:p>
          <w:p w14:paraId="3038A972">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证据七：</w:t>
            </w:r>
            <w:r>
              <w:rPr>
                <w:rFonts w:hint="eastAsia" w:ascii="仿宋" w:hAnsi="仿宋" w:eastAsia="仿宋" w:cs="仿宋"/>
                <w:sz w:val="24"/>
                <w:szCs w:val="24"/>
                <w:lang w:eastAsia="zh-CN"/>
              </w:rPr>
              <w:t>该</w:t>
            </w:r>
            <w:r>
              <w:rPr>
                <w:rFonts w:hint="eastAsia" w:ascii="仿宋" w:hAnsi="仿宋" w:eastAsia="仿宋" w:cs="仿宋"/>
                <w:sz w:val="24"/>
                <w:szCs w:val="24"/>
              </w:rPr>
              <w:t>公司出具的岗位调动通知书，证明莫</w:t>
            </w:r>
            <w:r>
              <w:rPr>
                <w:rFonts w:hint="eastAsia" w:ascii="仿宋" w:hAnsi="仿宋" w:eastAsia="仿宋" w:cs="仿宋"/>
                <w:sz w:val="24"/>
                <w:szCs w:val="24"/>
                <w:lang w:val="en-US" w:eastAsia="zh-CN"/>
              </w:rPr>
              <w:t>*</w:t>
            </w:r>
            <w:r>
              <w:rPr>
                <w:rFonts w:hint="eastAsia" w:ascii="仿宋" w:hAnsi="仿宋" w:eastAsia="仿宋" w:cs="仿宋"/>
                <w:sz w:val="24"/>
                <w:szCs w:val="24"/>
              </w:rPr>
              <w:t>玲系低压电工老师的违法事实存在，并对此项存在问题进行整改。</w:t>
            </w:r>
          </w:p>
          <w:p w14:paraId="7E11100E">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证据八：</w:t>
            </w:r>
            <w:r>
              <w:rPr>
                <w:rFonts w:hint="eastAsia" w:ascii="仿宋" w:hAnsi="仿宋" w:eastAsia="仿宋" w:cs="仿宋"/>
                <w:sz w:val="24"/>
                <w:szCs w:val="24"/>
                <w:lang w:eastAsia="zh-CN"/>
              </w:rPr>
              <w:t>该</w:t>
            </w:r>
            <w:r>
              <w:rPr>
                <w:rFonts w:hint="eastAsia" w:ascii="仿宋" w:hAnsi="仿宋" w:eastAsia="仿宋" w:cs="仿宋"/>
                <w:sz w:val="24"/>
                <w:szCs w:val="24"/>
              </w:rPr>
              <w:t>公司提供的《安全培训机构教师登记表》及莫</w:t>
            </w:r>
            <w:r>
              <w:rPr>
                <w:rFonts w:hint="eastAsia" w:ascii="仿宋" w:hAnsi="仿宋" w:eastAsia="仿宋" w:cs="仿宋"/>
                <w:sz w:val="24"/>
                <w:szCs w:val="24"/>
                <w:lang w:val="en-US" w:eastAsia="zh-CN"/>
              </w:rPr>
              <w:t>*</w:t>
            </w:r>
            <w:r>
              <w:rPr>
                <w:rFonts w:hint="eastAsia" w:ascii="仿宋" w:hAnsi="仿宋" w:eastAsia="仿宋" w:cs="仿宋"/>
                <w:sz w:val="24"/>
                <w:szCs w:val="24"/>
              </w:rPr>
              <w:t>玲最高学历证书（高中毕业证复印件）及2024年12月18日取得低压电工特种作业人员操作资格证书复印件（中华人民共和国特种作业操作证），证明</w:t>
            </w:r>
            <w:r>
              <w:rPr>
                <w:rFonts w:hint="eastAsia" w:ascii="仿宋" w:hAnsi="仿宋" w:eastAsia="仿宋" w:cs="仿宋"/>
                <w:sz w:val="24"/>
                <w:szCs w:val="24"/>
                <w:lang w:eastAsia="zh-CN"/>
              </w:rPr>
              <w:t>该</w:t>
            </w:r>
            <w:r>
              <w:rPr>
                <w:rFonts w:hint="eastAsia" w:ascii="仿宋" w:hAnsi="仿宋" w:eastAsia="仿宋" w:cs="仿宋"/>
                <w:sz w:val="24"/>
                <w:szCs w:val="24"/>
              </w:rPr>
              <w:t>公司不具备安全培训条件的行为事实存在。</w:t>
            </w:r>
          </w:p>
          <w:p w14:paraId="50CFFCE8">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证据九：</w:t>
            </w:r>
            <w:r>
              <w:rPr>
                <w:rFonts w:hint="eastAsia" w:ascii="仿宋" w:hAnsi="仿宋" w:eastAsia="仿宋" w:cs="仿宋"/>
                <w:sz w:val="24"/>
                <w:szCs w:val="24"/>
                <w:lang w:eastAsia="zh-CN"/>
              </w:rPr>
              <w:t>该</w:t>
            </w:r>
            <w:r>
              <w:rPr>
                <w:rFonts w:hint="eastAsia" w:ascii="仿宋" w:hAnsi="仿宋" w:eastAsia="仿宋" w:cs="仿宋"/>
                <w:sz w:val="24"/>
                <w:szCs w:val="24"/>
              </w:rPr>
              <w:t>公司提供的培训视频影像资料、培训班安排表、学员签到表及培训花名册、学时证明、低压电工作业人员安全技术培训（初训）合格证、打卡信息及培训情况核查的报告的复印件并盖公章，证明</w:t>
            </w:r>
            <w:r>
              <w:rPr>
                <w:rFonts w:hint="eastAsia" w:ascii="仿宋" w:hAnsi="仿宋" w:eastAsia="仿宋" w:cs="仿宋"/>
                <w:sz w:val="24"/>
                <w:szCs w:val="24"/>
                <w:lang w:eastAsia="zh-CN"/>
              </w:rPr>
              <w:t>该</w:t>
            </w:r>
            <w:r>
              <w:rPr>
                <w:rFonts w:hint="eastAsia" w:ascii="仿宋" w:hAnsi="仿宋" w:eastAsia="仿宋" w:cs="仿宋"/>
                <w:sz w:val="24"/>
                <w:szCs w:val="24"/>
              </w:rPr>
              <w:t>公司实际参训人数及培训课时不足的行为事实存在。</w:t>
            </w:r>
          </w:p>
          <w:p w14:paraId="4F8F8245">
            <w:pPr>
              <w:spacing w:line="360" w:lineRule="exact"/>
              <w:ind w:firstLine="480" w:firstLineChars="200"/>
              <w:rPr>
                <w:rFonts w:ascii="宋体" w:hAnsi="宋体" w:eastAsia="宋体" w:cs="宋体"/>
                <w:sz w:val="24"/>
                <w:szCs w:val="24"/>
              </w:rPr>
            </w:pPr>
            <w:r>
              <w:rPr>
                <w:rFonts w:hint="eastAsia" w:ascii="仿宋" w:hAnsi="仿宋" w:eastAsia="仿宋" w:cs="仿宋"/>
                <w:sz w:val="24"/>
                <w:szCs w:val="24"/>
              </w:rPr>
              <w:t xml:space="preserve">  证据十：</w:t>
            </w:r>
            <w:r>
              <w:rPr>
                <w:rFonts w:hint="eastAsia" w:ascii="仿宋" w:hAnsi="仿宋" w:eastAsia="仿宋" w:cs="仿宋"/>
                <w:sz w:val="24"/>
                <w:szCs w:val="24"/>
                <w:lang w:eastAsia="zh-CN"/>
              </w:rPr>
              <w:t>该</w:t>
            </w:r>
            <w:r>
              <w:rPr>
                <w:rFonts w:hint="eastAsia" w:ascii="仿宋" w:hAnsi="仿宋" w:eastAsia="仿宋" w:cs="仿宋"/>
                <w:sz w:val="24"/>
                <w:szCs w:val="24"/>
              </w:rPr>
              <w:t>公司2025年特种作业人员低压电工作业初训第四期办班通知和培训课程安排表的复印件并盖公章，视频资料，证明</w:t>
            </w:r>
            <w:r>
              <w:rPr>
                <w:rFonts w:hint="eastAsia" w:ascii="仿宋" w:hAnsi="仿宋" w:eastAsia="仿宋" w:cs="仿宋"/>
                <w:sz w:val="24"/>
                <w:szCs w:val="24"/>
                <w:lang w:eastAsia="zh-CN"/>
              </w:rPr>
              <w:t>该</w:t>
            </w:r>
            <w:r>
              <w:rPr>
                <w:rFonts w:hint="eastAsia" w:ascii="仿宋" w:hAnsi="仿宋" w:eastAsia="仿宋" w:cs="仿宋"/>
                <w:sz w:val="24"/>
                <w:szCs w:val="24"/>
              </w:rPr>
              <w:t>公司未按照统一的培训大纲组织教学培训事实存在。</w:t>
            </w:r>
          </w:p>
        </w:tc>
      </w:tr>
      <w:tr w14:paraId="4588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518" w:type="dxa"/>
            <w:vAlign w:val="center"/>
          </w:tcPr>
          <w:p w14:paraId="37AEEC27">
            <w:pPr>
              <w:jc w:val="center"/>
              <w:rPr>
                <w:rFonts w:ascii="宋体" w:hAnsi="宋体" w:eastAsia="宋体" w:cs="宋体"/>
                <w:b/>
                <w:sz w:val="24"/>
                <w:szCs w:val="24"/>
              </w:rPr>
            </w:pPr>
            <w:r>
              <w:rPr>
                <w:rFonts w:hint="eastAsia" w:ascii="宋体" w:hAnsi="宋体" w:eastAsia="宋体" w:cs="宋体"/>
                <w:b/>
                <w:color w:val="333333"/>
                <w:sz w:val="24"/>
                <w:szCs w:val="24"/>
                <w:shd w:val="clear" w:color="auto" w:fill="FFFFFF"/>
              </w:rPr>
              <w:t>处罚依据</w:t>
            </w:r>
          </w:p>
        </w:tc>
        <w:tc>
          <w:tcPr>
            <w:tcW w:w="8481" w:type="dxa"/>
            <w:vAlign w:val="center"/>
          </w:tcPr>
          <w:p w14:paraId="2B872E0E">
            <w:pPr>
              <w:ind w:firstLine="240" w:firstLineChars="100"/>
              <w:jc w:val="left"/>
              <w:rPr>
                <w:rFonts w:ascii="仿宋" w:hAnsi="仿宋" w:eastAsia="仿宋" w:cs="仿宋"/>
                <w:sz w:val="24"/>
                <w:szCs w:val="24"/>
              </w:rPr>
            </w:pPr>
            <w:r>
              <w:rPr>
                <w:rFonts w:hint="eastAsia" w:ascii="仿宋" w:hAnsi="仿宋" w:eastAsia="仿宋" w:cs="仿宋"/>
                <w:sz w:val="24"/>
                <w:szCs w:val="24"/>
              </w:rPr>
              <w:t>依据《安全生产培训管理办法》第三十四条第一款</w:t>
            </w:r>
            <w:r>
              <w:rPr>
                <w:rFonts w:hint="eastAsia" w:ascii="仿宋" w:hAnsi="仿宋" w:eastAsia="仿宋" w:cs="仿宋"/>
                <w:sz w:val="24"/>
                <w:szCs w:val="24"/>
                <w:lang w:eastAsia="zh-CN"/>
              </w:rPr>
              <w:t>第一项、</w:t>
            </w:r>
            <w:r>
              <w:rPr>
                <w:rFonts w:hint="eastAsia" w:ascii="仿宋" w:hAnsi="仿宋" w:eastAsia="仿宋" w:cs="仿宋"/>
                <w:sz w:val="24"/>
                <w:szCs w:val="24"/>
              </w:rPr>
              <w:t>第二项之规定</w:t>
            </w:r>
          </w:p>
        </w:tc>
      </w:tr>
      <w:tr w14:paraId="3CB2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518" w:type="dxa"/>
            <w:vAlign w:val="center"/>
          </w:tcPr>
          <w:p w14:paraId="245D26C4">
            <w:pPr>
              <w:jc w:val="center"/>
              <w:rPr>
                <w:rFonts w:ascii="宋体" w:hAnsi="宋体" w:eastAsia="宋体" w:cs="宋体"/>
                <w:b/>
                <w:sz w:val="24"/>
                <w:szCs w:val="24"/>
              </w:rPr>
            </w:pPr>
            <w:r>
              <w:rPr>
                <w:rFonts w:hint="eastAsia" w:ascii="宋体" w:hAnsi="宋体" w:eastAsia="宋体" w:cs="宋体"/>
                <w:b/>
                <w:color w:val="333333"/>
                <w:sz w:val="24"/>
                <w:szCs w:val="24"/>
                <w:shd w:val="clear" w:color="auto" w:fill="FFFFFF"/>
              </w:rPr>
              <w:t>处罚结果</w:t>
            </w:r>
          </w:p>
        </w:tc>
        <w:tc>
          <w:tcPr>
            <w:tcW w:w="8481" w:type="dxa"/>
            <w:vAlign w:val="center"/>
          </w:tcPr>
          <w:p w14:paraId="4EBD963A">
            <w:pPr>
              <w:jc w:val="center"/>
              <w:rPr>
                <w:rFonts w:ascii="仿宋" w:hAnsi="仿宋" w:eastAsia="仿宋" w:cs="仿宋"/>
                <w:sz w:val="24"/>
                <w:szCs w:val="24"/>
              </w:rPr>
            </w:pPr>
            <w:r>
              <w:rPr>
                <w:rFonts w:hint="eastAsia" w:ascii="仿宋" w:hAnsi="仿宋" w:eastAsia="仿宋" w:cs="仿宋"/>
                <w:sz w:val="24"/>
                <w:szCs w:val="24"/>
              </w:rPr>
              <w:t>处罚人民币壹万元整（¥10000.00元）罚款。</w:t>
            </w:r>
          </w:p>
        </w:tc>
      </w:tr>
      <w:tr w14:paraId="42E8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518" w:type="dxa"/>
            <w:vAlign w:val="center"/>
          </w:tcPr>
          <w:p w14:paraId="23AF50F7">
            <w:pPr>
              <w:jc w:val="center"/>
              <w:rPr>
                <w:rFonts w:ascii="宋体" w:hAnsi="宋体" w:eastAsia="宋体" w:cs="宋体"/>
                <w:b/>
                <w:sz w:val="24"/>
                <w:szCs w:val="24"/>
              </w:rPr>
            </w:pPr>
            <w:r>
              <w:rPr>
                <w:rFonts w:hint="eastAsia" w:ascii="宋体" w:hAnsi="宋体" w:eastAsia="宋体" w:cs="宋体"/>
                <w:b/>
                <w:color w:val="333333"/>
                <w:sz w:val="24"/>
                <w:szCs w:val="24"/>
                <w:shd w:val="clear" w:color="auto" w:fill="FFFFFF"/>
              </w:rPr>
              <w:t>执法部门</w:t>
            </w:r>
          </w:p>
        </w:tc>
        <w:tc>
          <w:tcPr>
            <w:tcW w:w="8481" w:type="dxa"/>
            <w:vAlign w:val="center"/>
          </w:tcPr>
          <w:p w14:paraId="2F121C70">
            <w:pPr>
              <w:jc w:val="center"/>
              <w:rPr>
                <w:rFonts w:ascii="仿宋" w:hAnsi="仿宋" w:eastAsia="仿宋" w:cs="仿宋"/>
                <w:sz w:val="24"/>
                <w:szCs w:val="24"/>
              </w:rPr>
            </w:pPr>
            <w:r>
              <w:rPr>
                <w:rFonts w:hint="eastAsia" w:ascii="仿宋" w:hAnsi="仿宋" w:eastAsia="仿宋" w:cs="仿宋"/>
                <w:sz w:val="24"/>
                <w:szCs w:val="24"/>
              </w:rPr>
              <w:t>衡阳市应急管理局</w:t>
            </w:r>
          </w:p>
        </w:tc>
      </w:tr>
    </w:tbl>
    <w:p w14:paraId="7AEEE759">
      <w:pPr>
        <w:tabs>
          <w:tab w:val="left" w:pos="1603"/>
        </w:tabs>
        <w:jc w:val="left"/>
      </w:pPr>
    </w:p>
    <w:sectPr>
      <w:pgSz w:w="11906" w:h="16838"/>
      <w:pgMar w:top="930" w:right="952" w:bottom="930" w:left="95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3NTNlMmY3MjcxYTFiMTE4OGI0NmJhZTdmZWNmZjcifQ=="/>
  </w:docVars>
  <w:rsids>
    <w:rsidRoot w:val="00FD6C0A"/>
    <w:rsid w:val="00001891"/>
    <w:rsid w:val="000076CE"/>
    <w:rsid w:val="00012A91"/>
    <w:rsid w:val="0005601E"/>
    <w:rsid w:val="000741A9"/>
    <w:rsid w:val="0007601C"/>
    <w:rsid w:val="00084671"/>
    <w:rsid w:val="000922F8"/>
    <w:rsid w:val="00096291"/>
    <w:rsid w:val="000B1378"/>
    <w:rsid w:val="000B328D"/>
    <w:rsid w:val="000C2905"/>
    <w:rsid w:val="000C560F"/>
    <w:rsid w:val="000F0FE6"/>
    <w:rsid w:val="000F2F53"/>
    <w:rsid w:val="00136576"/>
    <w:rsid w:val="001A6C52"/>
    <w:rsid w:val="001C4FBA"/>
    <w:rsid w:val="001F71CE"/>
    <w:rsid w:val="002271F3"/>
    <w:rsid w:val="00231B1D"/>
    <w:rsid w:val="002463D2"/>
    <w:rsid w:val="002801CD"/>
    <w:rsid w:val="002A51C5"/>
    <w:rsid w:val="002A5F46"/>
    <w:rsid w:val="002B23EE"/>
    <w:rsid w:val="002B62E5"/>
    <w:rsid w:val="002C2A5F"/>
    <w:rsid w:val="002C3CB3"/>
    <w:rsid w:val="00332A96"/>
    <w:rsid w:val="00337642"/>
    <w:rsid w:val="003423AC"/>
    <w:rsid w:val="0036323F"/>
    <w:rsid w:val="00387F5A"/>
    <w:rsid w:val="003B3586"/>
    <w:rsid w:val="003C6F99"/>
    <w:rsid w:val="003D4F64"/>
    <w:rsid w:val="003E3D79"/>
    <w:rsid w:val="003E6A16"/>
    <w:rsid w:val="00405B38"/>
    <w:rsid w:val="00414265"/>
    <w:rsid w:val="00445380"/>
    <w:rsid w:val="0045100E"/>
    <w:rsid w:val="0045354A"/>
    <w:rsid w:val="004622C6"/>
    <w:rsid w:val="004813D4"/>
    <w:rsid w:val="004817DD"/>
    <w:rsid w:val="004942B1"/>
    <w:rsid w:val="004D482B"/>
    <w:rsid w:val="004E74AB"/>
    <w:rsid w:val="004F6197"/>
    <w:rsid w:val="00511836"/>
    <w:rsid w:val="00517063"/>
    <w:rsid w:val="00530004"/>
    <w:rsid w:val="0057609A"/>
    <w:rsid w:val="00583F34"/>
    <w:rsid w:val="005A286F"/>
    <w:rsid w:val="005A3A61"/>
    <w:rsid w:val="005D5EF4"/>
    <w:rsid w:val="00614005"/>
    <w:rsid w:val="00630547"/>
    <w:rsid w:val="006333AB"/>
    <w:rsid w:val="00634764"/>
    <w:rsid w:val="006451B4"/>
    <w:rsid w:val="0065014C"/>
    <w:rsid w:val="00676E51"/>
    <w:rsid w:val="00680E1F"/>
    <w:rsid w:val="006E7237"/>
    <w:rsid w:val="007239D0"/>
    <w:rsid w:val="00745BA4"/>
    <w:rsid w:val="00746A60"/>
    <w:rsid w:val="00761BC2"/>
    <w:rsid w:val="00766D23"/>
    <w:rsid w:val="00766FCD"/>
    <w:rsid w:val="00770B17"/>
    <w:rsid w:val="00775CC4"/>
    <w:rsid w:val="007C4BF8"/>
    <w:rsid w:val="007E31E0"/>
    <w:rsid w:val="008364D0"/>
    <w:rsid w:val="00850C07"/>
    <w:rsid w:val="008558E9"/>
    <w:rsid w:val="00860D17"/>
    <w:rsid w:val="008660F6"/>
    <w:rsid w:val="00883421"/>
    <w:rsid w:val="00887864"/>
    <w:rsid w:val="008D3242"/>
    <w:rsid w:val="008E0688"/>
    <w:rsid w:val="00913179"/>
    <w:rsid w:val="0096362F"/>
    <w:rsid w:val="00964DA0"/>
    <w:rsid w:val="009A3155"/>
    <w:rsid w:val="009B0C46"/>
    <w:rsid w:val="009D2916"/>
    <w:rsid w:val="009D73C8"/>
    <w:rsid w:val="00A07A86"/>
    <w:rsid w:val="00A306C3"/>
    <w:rsid w:val="00A41940"/>
    <w:rsid w:val="00A550C7"/>
    <w:rsid w:val="00A610A1"/>
    <w:rsid w:val="00A655A5"/>
    <w:rsid w:val="00A66B84"/>
    <w:rsid w:val="00A66FF7"/>
    <w:rsid w:val="00AA34ED"/>
    <w:rsid w:val="00AE616F"/>
    <w:rsid w:val="00B345E6"/>
    <w:rsid w:val="00B370D1"/>
    <w:rsid w:val="00B414F1"/>
    <w:rsid w:val="00B416E4"/>
    <w:rsid w:val="00B43B5A"/>
    <w:rsid w:val="00B57EF2"/>
    <w:rsid w:val="00B81E7F"/>
    <w:rsid w:val="00B96492"/>
    <w:rsid w:val="00BB3E3C"/>
    <w:rsid w:val="00BB777E"/>
    <w:rsid w:val="00C20E2D"/>
    <w:rsid w:val="00C360B3"/>
    <w:rsid w:val="00C764DE"/>
    <w:rsid w:val="00CC64FD"/>
    <w:rsid w:val="00CD5343"/>
    <w:rsid w:val="00D103F9"/>
    <w:rsid w:val="00D20EB3"/>
    <w:rsid w:val="00D51CE6"/>
    <w:rsid w:val="00D812BF"/>
    <w:rsid w:val="00DB3A8C"/>
    <w:rsid w:val="00DD6D44"/>
    <w:rsid w:val="00DE216D"/>
    <w:rsid w:val="00E024E1"/>
    <w:rsid w:val="00E05110"/>
    <w:rsid w:val="00E34820"/>
    <w:rsid w:val="00E5076A"/>
    <w:rsid w:val="00E65CC9"/>
    <w:rsid w:val="00E76F2D"/>
    <w:rsid w:val="00E87802"/>
    <w:rsid w:val="00E9574B"/>
    <w:rsid w:val="00EA5439"/>
    <w:rsid w:val="00EA604C"/>
    <w:rsid w:val="00EC51A5"/>
    <w:rsid w:val="00ED7C3C"/>
    <w:rsid w:val="00EE01FE"/>
    <w:rsid w:val="00EE4014"/>
    <w:rsid w:val="00F32115"/>
    <w:rsid w:val="00F572F8"/>
    <w:rsid w:val="00FB0196"/>
    <w:rsid w:val="00FB0B8A"/>
    <w:rsid w:val="00FD6C0A"/>
    <w:rsid w:val="06FF4A12"/>
    <w:rsid w:val="07541C29"/>
    <w:rsid w:val="099B4834"/>
    <w:rsid w:val="10DB6246"/>
    <w:rsid w:val="119720BA"/>
    <w:rsid w:val="184E71FB"/>
    <w:rsid w:val="1BFB0269"/>
    <w:rsid w:val="1F5F73DD"/>
    <w:rsid w:val="273754DF"/>
    <w:rsid w:val="2CC177A0"/>
    <w:rsid w:val="2E9A4AF0"/>
    <w:rsid w:val="3F723144"/>
    <w:rsid w:val="3FF6C34F"/>
    <w:rsid w:val="45AF687C"/>
    <w:rsid w:val="4A723109"/>
    <w:rsid w:val="4FA51A73"/>
    <w:rsid w:val="5722514B"/>
    <w:rsid w:val="590C2EC8"/>
    <w:rsid w:val="67B56249"/>
    <w:rsid w:val="6E65711F"/>
    <w:rsid w:val="6FB865A9"/>
    <w:rsid w:val="73F65711"/>
    <w:rsid w:val="75EE4750"/>
    <w:rsid w:val="78F12444"/>
    <w:rsid w:val="7DEF90E8"/>
    <w:rsid w:val="B7FF72E0"/>
    <w:rsid w:val="BEFF8E7E"/>
    <w:rsid w:val="DBF2A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1620</Words>
  <Characters>1728</Characters>
  <Lines>8</Lines>
  <Paragraphs>2</Paragraphs>
  <TotalTime>0</TotalTime>
  <ScaleCrop>false</ScaleCrop>
  <LinksUpToDate>false</LinksUpToDate>
  <CharactersWithSpaces>1765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2022-07-22T18:27:00Z</dcterms:created>
  <dc:creator>冯晓军 192.168.200.33</dc:creator>
  <cp:lastModifiedBy>Administrator</cp:lastModifiedBy>
  <dcterms:modified xsi:type="dcterms:W3CDTF">2025-08-13T01:08:08Z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94BF55E4DC1445B3B717F939442E4E07_12</vt:lpwstr>
  </property>
  <property fmtid="{D5CDD505-2E9C-101B-9397-08002B2CF9AE}" pid="4" name="KSOTemplateDocerSaveRecord">
    <vt:lpwstr>eyJoZGlkIjoiNmI0OGNlYTcxOGIzNjVlNDg2NTY3NTU4N2E1YmQ0YmEifQ==</vt:lpwstr>
  </property>
</Properties>
</file>