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F4846">
      <w:pPr>
        <w:spacing w:afterLines="100"/>
        <w:rPr>
          <w:rFonts w:ascii="Times New Roman" w:hAnsi="Times New Roman" w:eastAsia="仿宋_GB2312"/>
          <w:kern w:val="0"/>
          <w:sz w:val="32"/>
          <w:szCs w:val="32"/>
        </w:rPr>
      </w:pPr>
      <w:bookmarkStart w:id="0" w:name="_GoBack"/>
      <w:bookmarkEnd w:id="0"/>
    </w:p>
    <w:p w14:paraId="7447EB1C">
      <w:pPr>
        <w:jc w:val="center"/>
        <w:rPr>
          <w:rFonts w:ascii="Times New Roman" w:hAnsi="Times New Roman" w:eastAsia="方正小标宋简体"/>
          <w:sz w:val="48"/>
          <w:szCs w:val="48"/>
        </w:rPr>
      </w:pPr>
    </w:p>
    <w:p w14:paraId="282D6682">
      <w:pPr>
        <w:jc w:val="center"/>
        <w:rPr>
          <w:rFonts w:ascii="Times New Roman" w:hAnsi="Times New Roman" w:eastAsia="方正小标宋简体"/>
          <w:sz w:val="48"/>
          <w:szCs w:val="48"/>
        </w:rPr>
      </w:pPr>
    </w:p>
    <w:p w14:paraId="5744F6AA">
      <w:pPr>
        <w:jc w:val="center"/>
        <w:rPr>
          <w:rFonts w:ascii="Times New Roman" w:hAnsi="Times New Roman" w:eastAsia="方正小标宋简体"/>
          <w:sz w:val="48"/>
          <w:szCs w:val="48"/>
        </w:rPr>
      </w:pPr>
    </w:p>
    <w:p w14:paraId="0A679514">
      <w:pPr>
        <w:rPr>
          <w:rFonts w:ascii="Times New Roman" w:hAnsi="Times New Roman" w:eastAsia="方正小标宋简体"/>
          <w:sz w:val="48"/>
          <w:szCs w:val="48"/>
        </w:rPr>
      </w:pPr>
    </w:p>
    <w:p w14:paraId="65CAF5B5">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3A138949">
      <w:pPr>
        <w:jc w:val="center"/>
        <w:rPr>
          <w:rFonts w:hint="eastAsia"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2</w:t>
      </w:r>
      <w:r>
        <w:rPr>
          <w:rFonts w:ascii="Times New Roman" w:hAnsi="Times New Roman" w:eastAsia="方正小标宋简体"/>
          <w:sz w:val="36"/>
          <w:szCs w:val="36"/>
        </w:rPr>
        <w:t>年度</w:t>
      </w:r>
      <w:r>
        <w:rPr>
          <w:rFonts w:hint="eastAsia" w:ascii="Times New Roman" w:hAnsi="Times New Roman" w:eastAsia="方正小标宋简体"/>
          <w:sz w:val="36"/>
          <w:szCs w:val="36"/>
          <w:lang w:eastAsia="zh-CN"/>
        </w:rPr>
        <w:t>）</w:t>
      </w:r>
    </w:p>
    <w:p w14:paraId="7BC4BC51">
      <w:pPr>
        <w:jc w:val="center"/>
        <w:rPr>
          <w:rFonts w:ascii="Times New Roman" w:hAnsi="Times New Roman" w:eastAsia="黑体"/>
          <w:sz w:val="32"/>
          <w:szCs w:val="32"/>
        </w:rPr>
      </w:pPr>
    </w:p>
    <w:p w14:paraId="663A41A4">
      <w:pPr>
        <w:jc w:val="center"/>
        <w:rPr>
          <w:rFonts w:ascii="Times New Roman" w:hAnsi="Times New Roman" w:eastAsia="黑体"/>
          <w:sz w:val="32"/>
          <w:szCs w:val="32"/>
        </w:rPr>
      </w:pPr>
    </w:p>
    <w:p w14:paraId="63B79C5E">
      <w:pPr>
        <w:jc w:val="center"/>
        <w:rPr>
          <w:rFonts w:ascii="Times New Roman" w:hAnsi="Times New Roman" w:eastAsia="黑体"/>
          <w:sz w:val="32"/>
          <w:szCs w:val="32"/>
        </w:rPr>
      </w:pPr>
    </w:p>
    <w:p w14:paraId="6BFDE0B5">
      <w:pPr>
        <w:jc w:val="center"/>
        <w:rPr>
          <w:rFonts w:ascii="Times New Roman" w:hAnsi="Times New Roman" w:eastAsia="黑体"/>
          <w:sz w:val="32"/>
          <w:szCs w:val="32"/>
        </w:rPr>
      </w:pPr>
    </w:p>
    <w:p w14:paraId="66E934FD">
      <w:pPr>
        <w:rPr>
          <w:rFonts w:ascii="Times New Roman" w:hAnsi="Times New Roman" w:eastAsia="黑体"/>
          <w:sz w:val="32"/>
          <w:szCs w:val="32"/>
        </w:rPr>
      </w:pPr>
    </w:p>
    <w:p w14:paraId="7A760B72">
      <w:pPr>
        <w:jc w:val="center"/>
        <w:rPr>
          <w:rFonts w:ascii="Times New Roman" w:hAnsi="Times New Roman"/>
          <w:sz w:val="36"/>
          <w:szCs w:val="36"/>
        </w:rPr>
      </w:pPr>
    </w:p>
    <w:p w14:paraId="4DEDC96C">
      <w:pPr>
        <w:jc w:val="center"/>
        <w:rPr>
          <w:rFonts w:ascii="Times New Roman" w:hAnsi="Times New Roman"/>
          <w:sz w:val="36"/>
          <w:szCs w:val="36"/>
        </w:rPr>
      </w:pPr>
    </w:p>
    <w:p w14:paraId="2BF55A73">
      <w:pPr>
        <w:jc w:val="center"/>
        <w:rPr>
          <w:rFonts w:ascii="Times New Roman" w:hAnsi="Times New Roman"/>
          <w:sz w:val="36"/>
          <w:szCs w:val="36"/>
        </w:rPr>
      </w:pPr>
    </w:p>
    <w:p w14:paraId="3955C849">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lang w:eastAsia="zh-CN"/>
        </w:rPr>
        <w:t>：（</w:t>
      </w:r>
      <w:r>
        <w:rPr>
          <w:rFonts w:hint="eastAsia" w:ascii="Times New Roman" w:hAnsi="Times New Roman"/>
          <w:sz w:val="36"/>
          <w:szCs w:val="36"/>
          <w:lang w:val="en-US" w:eastAsia="zh-CN"/>
        </w:rPr>
        <w:t>盖章</w:t>
      </w:r>
      <w:r>
        <w:rPr>
          <w:rFonts w:hint="eastAsia" w:ascii="Times New Roman" w:hAnsi="Times New Roman"/>
          <w:sz w:val="36"/>
          <w:szCs w:val="36"/>
          <w:lang w:eastAsia="zh-CN"/>
        </w:rPr>
        <w:t>）衡阳市供销合作综合服务中心</w:t>
      </w:r>
    </w:p>
    <w:p w14:paraId="5F9BAFFE">
      <w:pPr>
        <w:ind w:firstLine="1800" w:firstLineChars="500"/>
        <w:jc w:val="both"/>
        <w:rPr>
          <w:rFonts w:hint="eastAsia" w:ascii="Times New Roman" w:hAnsi="Times New Roman" w:eastAsia="宋体"/>
          <w:sz w:val="36"/>
          <w:szCs w:val="36"/>
          <w:lang w:eastAsia="zh-CN"/>
        </w:rPr>
      </w:pPr>
      <w:r>
        <w:rPr>
          <w:rFonts w:hint="eastAsia" w:ascii="Times New Roman" w:hAnsi="Times New Roman"/>
          <w:sz w:val="36"/>
          <w:szCs w:val="36"/>
          <w:lang w:val="en-US" w:eastAsia="zh-CN"/>
        </w:rPr>
        <w:t>主要负责人签字</w:t>
      </w:r>
      <w:r>
        <w:rPr>
          <w:rFonts w:ascii="Times New Roman" w:hAnsi="Times New Roman"/>
          <w:sz w:val="36"/>
          <w:szCs w:val="36"/>
        </w:rPr>
        <w:t>：</w:t>
      </w:r>
      <w:r>
        <w:rPr>
          <w:rFonts w:hint="eastAsia" w:ascii="Times New Roman" w:hAnsi="Times New Roman"/>
          <w:sz w:val="36"/>
          <w:szCs w:val="36"/>
          <w:lang w:eastAsia="zh-CN"/>
        </w:rPr>
        <w:t>黄孳胜</w:t>
      </w:r>
    </w:p>
    <w:p w14:paraId="15DEEE30">
      <w:pPr>
        <w:jc w:val="center"/>
        <w:rPr>
          <w:rFonts w:ascii="Times New Roman" w:hAnsi="Times New Roman" w:eastAsia="黑体"/>
          <w:sz w:val="36"/>
          <w:szCs w:val="36"/>
        </w:rPr>
      </w:pPr>
    </w:p>
    <w:p w14:paraId="55D0D334">
      <w:pPr>
        <w:jc w:val="center"/>
        <w:rPr>
          <w:rFonts w:ascii="Times New Roman" w:hAnsi="Times New Roman" w:eastAsia="黑体"/>
          <w:sz w:val="32"/>
          <w:szCs w:val="32"/>
        </w:rPr>
      </w:pPr>
      <w:r>
        <w:rPr>
          <w:rFonts w:hint="eastAsia" w:ascii="Times New Roman" w:hAnsi="Times New Roman" w:eastAsia="黑体"/>
          <w:sz w:val="32"/>
          <w:szCs w:val="32"/>
          <w:lang w:val="en-US" w:eastAsia="zh-CN"/>
        </w:rPr>
        <w:t xml:space="preserve">2023 </w:t>
      </w:r>
      <w:r>
        <w:rPr>
          <w:rFonts w:ascii="Times New Roman" w:hAnsi="Times New Roman" w:eastAsia="黑体"/>
          <w:sz w:val="32"/>
          <w:szCs w:val="32"/>
        </w:rPr>
        <w:t>年</w:t>
      </w:r>
      <w:r>
        <w:rPr>
          <w:rFonts w:hint="eastAsia" w:ascii="Times New Roman" w:hAnsi="Times New Roman" w:eastAsia="黑体"/>
          <w:sz w:val="32"/>
          <w:szCs w:val="32"/>
          <w:lang w:val="en-US" w:eastAsia="zh-CN"/>
        </w:rPr>
        <w:t xml:space="preserve"> 3 </w:t>
      </w:r>
      <w:r>
        <w:rPr>
          <w:rFonts w:ascii="Times New Roman" w:hAnsi="Times New Roman" w:eastAsia="黑体"/>
          <w:sz w:val="32"/>
          <w:szCs w:val="32"/>
        </w:rPr>
        <w:t xml:space="preserve">月 </w:t>
      </w:r>
      <w:r>
        <w:rPr>
          <w:rFonts w:hint="eastAsia" w:ascii="Times New Roman" w:hAnsi="Times New Roman" w:eastAsia="黑体"/>
          <w:sz w:val="32"/>
          <w:szCs w:val="32"/>
          <w:lang w:val="en-US" w:eastAsia="zh-CN"/>
        </w:rPr>
        <w:t xml:space="preserve">20 </w:t>
      </w:r>
      <w:r>
        <w:rPr>
          <w:rFonts w:ascii="Times New Roman" w:hAnsi="Times New Roman" w:eastAsia="黑体"/>
          <w:sz w:val="32"/>
          <w:szCs w:val="32"/>
        </w:rPr>
        <w:t>日</w:t>
      </w:r>
    </w:p>
    <w:p w14:paraId="4AEC498D">
      <w:pPr>
        <w:jc w:val="center"/>
        <w:rPr>
          <w:rFonts w:ascii="Times New Roman" w:hAnsi="Times New Roman" w:eastAsia="黑体"/>
          <w:sz w:val="32"/>
          <w:szCs w:val="32"/>
        </w:rPr>
      </w:pPr>
    </w:p>
    <w:p w14:paraId="2FB5BCD3">
      <w:pPr>
        <w:spacing w:line="600" w:lineRule="exact"/>
        <w:jc w:val="both"/>
        <w:rPr>
          <w:rFonts w:ascii="Times New Roman" w:hAnsi="Times New Roman" w:eastAsia="方正小标宋简体"/>
          <w:sz w:val="44"/>
          <w:szCs w:val="44"/>
        </w:rPr>
      </w:pPr>
    </w:p>
    <w:p w14:paraId="42D4A0E2">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52498BB8">
      <w:pPr>
        <w:rPr>
          <w:rFonts w:ascii="Times New Roman" w:hAnsi="Times New Roman" w:eastAsia="方正小标宋_GBK"/>
          <w:sz w:val="32"/>
          <w:szCs w:val="32"/>
        </w:rPr>
      </w:pPr>
    </w:p>
    <w:p w14:paraId="3063C73E">
      <w:pPr>
        <w:pStyle w:val="17"/>
        <w:widowControl/>
        <w:ind w:left="0" w:leftChars="0" w:firstLine="640" w:firstLineChars="200"/>
        <w:rPr>
          <w:rFonts w:hint="eastAsia" w:ascii="Times New Roman" w:hAnsi="Times New Roman" w:eastAsia="黑体" w:cs="Times New Roman"/>
          <w:kern w:val="0"/>
          <w:sz w:val="32"/>
          <w:szCs w:val="32"/>
          <w:lang w:val="en-US" w:eastAsia="zh-CN" w:bidi="ar-SA"/>
        </w:rPr>
      </w:pPr>
      <w:r>
        <w:rPr>
          <w:rFonts w:hint="eastAsia" w:ascii="Times New Roman" w:hAnsi="Times New Roman" w:eastAsia="黑体" w:cs="Times New Roman"/>
          <w:kern w:val="0"/>
          <w:sz w:val="32"/>
          <w:szCs w:val="32"/>
          <w:lang w:val="en-US" w:eastAsia="zh-CN" w:bidi="ar-SA"/>
        </w:rPr>
        <w:t>一、</w:t>
      </w:r>
      <w:r>
        <w:rPr>
          <w:rFonts w:ascii="Times New Roman" w:hAnsi="Times New Roman" w:eastAsia="黑体" w:cs="Times New Roman"/>
          <w:kern w:val="0"/>
          <w:sz w:val="32"/>
          <w:szCs w:val="32"/>
          <w:lang w:val="en-US" w:eastAsia="zh-CN" w:bidi="ar-SA"/>
        </w:rPr>
        <w:t>部门、单位基本情况</w:t>
      </w:r>
    </w:p>
    <w:p w14:paraId="1F248EEA">
      <w:pPr>
        <w:pStyle w:val="19"/>
        <w:spacing w:line="360" w:lineRule="auto"/>
        <w:ind w:firstLine="640" w:firstLineChars="200"/>
        <w:rPr>
          <w:rFonts w:hint="eastAsia" w:ascii="Times New Roman" w:hAnsi="Times New Roman" w:eastAsia="仿宋" w:cs="Times New Roman"/>
          <w:color w:val="000000"/>
          <w:kern w:val="2"/>
          <w:sz w:val="32"/>
          <w:szCs w:val="32"/>
        </w:rPr>
      </w:pPr>
      <w:r>
        <w:rPr>
          <w:rFonts w:hint="eastAsia" w:ascii="Times New Roman" w:hAnsi="Times New Roman" w:eastAsia="仿宋" w:cs="Times New Roman"/>
          <w:color w:val="000000"/>
          <w:kern w:val="2"/>
          <w:sz w:val="32"/>
          <w:szCs w:val="32"/>
        </w:rPr>
        <w:t>我</w:t>
      </w:r>
      <w:r>
        <w:rPr>
          <w:rFonts w:hint="eastAsia" w:ascii="Times New Roman" w:hAnsi="Times New Roman" w:eastAsia="仿宋" w:cs="Times New Roman"/>
          <w:color w:val="000000"/>
          <w:kern w:val="2"/>
          <w:sz w:val="32"/>
          <w:szCs w:val="32"/>
          <w:lang w:eastAsia="zh-CN"/>
        </w:rPr>
        <w:t>中心</w:t>
      </w:r>
      <w:r>
        <w:rPr>
          <w:rFonts w:hint="eastAsia" w:ascii="Times New Roman" w:hAnsi="Times New Roman" w:eastAsia="仿宋" w:cs="Times New Roman"/>
          <w:color w:val="000000"/>
          <w:kern w:val="2"/>
          <w:sz w:val="32"/>
          <w:szCs w:val="32"/>
        </w:rPr>
        <w:t>是市供销社主管下的二级预算单位、事业单位性质，现有事业编制17个，实有人数3</w:t>
      </w:r>
      <w:r>
        <w:rPr>
          <w:rFonts w:hint="eastAsia" w:ascii="Times New Roman" w:hAnsi="Times New Roman" w:eastAsia="仿宋" w:cs="Times New Roman"/>
          <w:color w:val="000000"/>
          <w:kern w:val="2"/>
          <w:sz w:val="32"/>
          <w:szCs w:val="32"/>
          <w:lang w:val="en-US" w:eastAsia="zh-CN"/>
        </w:rPr>
        <w:t>6</w:t>
      </w:r>
      <w:r>
        <w:rPr>
          <w:rFonts w:hint="eastAsia" w:ascii="Times New Roman" w:hAnsi="Times New Roman" w:eastAsia="仿宋" w:cs="Times New Roman"/>
          <w:color w:val="000000"/>
          <w:kern w:val="2"/>
          <w:sz w:val="32"/>
          <w:szCs w:val="32"/>
        </w:rPr>
        <w:t>人，其中在职人员1</w:t>
      </w:r>
      <w:r>
        <w:rPr>
          <w:rFonts w:hint="eastAsia" w:ascii="Times New Roman" w:hAnsi="Times New Roman" w:eastAsia="仿宋" w:cs="Times New Roman"/>
          <w:color w:val="000000"/>
          <w:kern w:val="2"/>
          <w:sz w:val="32"/>
          <w:szCs w:val="32"/>
          <w:lang w:val="en-US" w:eastAsia="zh-CN"/>
        </w:rPr>
        <w:t>6</w:t>
      </w:r>
      <w:r>
        <w:rPr>
          <w:rFonts w:hint="eastAsia" w:ascii="Times New Roman" w:hAnsi="Times New Roman" w:eastAsia="仿宋" w:cs="Times New Roman"/>
          <w:color w:val="000000"/>
          <w:kern w:val="2"/>
          <w:sz w:val="32"/>
          <w:szCs w:val="32"/>
        </w:rPr>
        <w:t>人，退休人员20人，于2010年已纳入财政全额预算，但未进入财政</w:t>
      </w:r>
      <w:r>
        <w:rPr>
          <w:rFonts w:hint="eastAsia" w:ascii="Times New Roman" w:hAnsi="Times New Roman" w:eastAsia="仿宋" w:cs="Times New Roman"/>
          <w:color w:val="000000"/>
          <w:kern w:val="2"/>
          <w:sz w:val="32"/>
          <w:szCs w:val="32"/>
          <w:lang w:eastAsia="zh-CN"/>
        </w:rPr>
        <w:t>零基预算</w:t>
      </w:r>
      <w:r>
        <w:rPr>
          <w:rFonts w:hint="eastAsia" w:ascii="Times New Roman" w:hAnsi="Times New Roman" w:eastAsia="仿宋" w:cs="Times New Roman"/>
          <w:color w:val="000000"/>
          <w:kern w:val="2"/>
          <w:sz w:val="32"/>
          <w:szCs w:val="32"/>
        </w:rPr>
        <w:t>。</w:t>
      </w:r>
    </w:p>
    <w:p w14:paraId="40F5ED04">
      <w:pPr>
        <w:pStyle w:val="19"/>
        <w:spacing w:line="360" w:lineRule="auto"/>
        <w:ind w:firstLine="640" w:firstLineChars="200"/>
        <w:rPr>
          <w:rFonts w:eastAsia="黑体"/>
          <w:sz w:val="32"/>
          <w:szCs w:val="32"/>
        </w:rPr>
      </w:pPr>
      <w:r>
        <w:rPr>
          <w:rFonts w:hint="eastAsia" w:ascii="仿宋_GB2312" w:hAnsi="宋体" w:eastAsia="仿宋_GB2312" w:cs="仿宋_GB2312"/>
          <w:kern w:val="0"/>
          <w:sz w:val="32"/>
          <w:szCs w:val="32"/>
          <w:lang w:eastAsia="zh-CN"/>
        </w:rPr>
        <w:t>我们的主要职责是负责宣传、贯彻党和国家有关“三农”工作及供销合作社改革发展的方针和法律法规，拟订全市惠农综合服务规划、年度计划、并负责组织实施；协助有关部门开展惠农综合服务调查研究、新农村现代流通体系建设提出相关意见和建议及领办创办和规范发展农民专业合作社，推进农村产业融合发展；负责本级惠农综合服务平台建设并承担政府向社会力量购买的公共服务以及完成市社交办的其他工作任务。</w:t>
      </w:r>
    </w:p>
    <w:p w14:paraId="659A11D9">
      <w:pPr>
        <w:pStyle w:val="17"/>
        <w:widowControl/>
        <w:ind w:left="0" w:leftChars="0" w:firstLine="640" w:firstLineChars="200"/>
        <w:rPr>
          <w:rFonts w:ascii="Times New Roman" w:hAnsi="Times New Roman" w:eastAsia="黑体" w:cs="Times New Roman"/>
          <w:kern w:val="0"/>
          <w:sz w:val="32"/>
          <w:szCs w:val="32"/>
          <w:lang w:val="en-US" w:eastAsia="zh-CN" w:bidi="ar-SA"/>
        </w:rPr>
      </w:pPr>
      <w:r>
        <w:rPr>
          <w:rFonts w:ascii="Times New Roman" w:hAnsi="Times New Roman" w:eastAsia="黑体" w:cs="Times New Roman"/>
          <w:kern w:val="0"/>
          <w:sz w:val="32"/>
          <w:szCs w:val="32"/>
          <w:lang w:val="en-US" w:eastAsia="zh-CN" w:bidi="ar-SA"/>
        </w:rPr>
        <w:t>二、一般公共预算支出情况</w:t>
      </w:r>
    </w:p>
    <w:p w14:paraId="1DD60136">
      <w:pPr>
        <w:pStyle w:val="17"/>
        <w:widowControl/>
        <w:ind w:firstLine="643"/>
        <w:rPr>
          <w:rFonts w:ascii="Times New Roman" w:hAnsi="Times New Roman" w:eastAsia="楷体_GB2312" w:cs="Times New Roman"/>
          <w:b/>
          <w:kern w:val="2"/>
          <w:sz w:val="32"/>
          <w:szCs w:val="32"/>
          <w:lang w:val="en-US" w:eastAsia="zh-CN" w:bidi="ar-SA"/>
        </w:rPr>
      </w:pPr>
      <w:r>
        <w:rPr>
          <w:rFonts w:ascii="Times New Roman" w:hAnsi="Times New Roman" w:eastAsia="楷体_GB2312" w:cs="Times New Roman"/>
          <w:b/>
          <w:kern w:val="2"/>
          <w:sz w:val="32"/>
          <w:szCs w:val="32"/>
          <w:lang w:val="en-US" w:eastAsia="zh-CN" w:bidi="ar-SA"/>
        </w:rPr>
        <w:t>（一）基本支出情况</w:t>
      </w:r>
    </w:p>
    <w:p w14:paraId="3DEBE968">
      <w:pPr>
        <w:pStyle w:val="17"/>
        <w:widowControl/>
        <w:ind w:firstLine="640"/>
        <w:rPr>
          <w:rFonts w:eastAsia="楷体"/>
          <w:b/>
          <w:sz w:val="32"/>
          <w:szCs w:val="32"/>
        </w:rPr>
      </w:pPr>
      <w:r>
        <w:rPr>
          <w:rFonts w:hint="eastAsia" w:eastAsia="仿宋"/>
          <w:color w:val="000000"/>
          <w:sz w:val="32"/>
          <w:szCs w:val="32"/>
        </w:rPr>
        <w:t>202</w:t>
      </w:r>
      <w:r>
        <w:rPr>
          <w:rFonts w:hint="eastAsia" w:eastAsia="仿宋"/>
          <w:color w:val="000000"/>
          <w:sz w:val="32"/>
          <w:szCs w:val="32"/>
          <w:lang w:val="en-US" w:eastAsia="zh-CN"/>
        </w:rPr>
        <w:t>2</w:t>
      </w:r>
      <w:r>
        <w:rPr>
          <w:rFonts w:hint="eastAsia" w:eastAsia="仿宋"/>
          <w:color w:val="000000"/>
          <w:sz w:val="32"/>
          <w:szCs w:val="32"/>
        </w:rPr>
        <w:t>年</w:t>
      </w:r>
      <w:r>
        <w:rPr>
          <w:rFonts w:hint="eastAsia" w:eastAsia="仿宋"/>
          <w:color w:val="000000"/>
          <w:sz w:val="32"/>
          <w:szCs w:val="32"/>
          <w:lang w:eastAsia="zh-CN"/>
        </w:rPr>
        <w:t>我中心年初</w:t>
      </w:r>
      <w:r>
        <w:rPr>
          <w:rFonts w:hint="eastAsia" w:eastAsia="仿宋"/>
          <w:color w:val="000000"/>
          <w:sz w:val="32"/>
          <w:szCs w:val="32"/>
        </w:rPr>
        <w:t>预算为</w:t>
      </w:r>
      <w:r>
        <w:rPr>
          <w:rFonts w:hint="eastAsia" w:eastAsia="仿宋"/>
          <w:color w:val="000000"/>
          <w:sz w:val="32"/>
          <w:szCs w:val="32"/>
          <w:lang w:val="en-US" w:eastAsia="zh-CN"/>
        </w:rPr>
        <w:t>169.79</w:t>
      </w:r>
      <w:r>
        <w:rPr>
          <w:rFonts w:hint="eastAsia" w:eastAsia="仿宋"/>
          <w:color w:val="000000"/>
          <w:sz w:val="32"/>
          <w:szCs w:val="32"/>
        </w:rPr>
        <w:t>万元，</w:t>
      </w:r>
      <w:r>
        <w:rPr>
          <w:rFonts w:hint="eastAsia" w:eastAsia="仿宋"/>
          <w:color w:val="000000"/>
          <w:sz w:val="32"/>
          <w:szCs w:val="32"/>
          <w:lang w:eastAsia="zh-CN"/>
        </w:rPr>
        <w:t>均为</w:t>
      </w:r>
      <w:r>
        <w:rPr>
          <w:rFonts w:hint="eastAsia" w:eastAsia="仿宋"/>
          <w:color w:val="000000"/>
          <w:sz w:val="32"/>
          <w:szCs w:val="32"/>
        </w:rPr>
        <w:t>一般公共预算财政拨款</w:t>
      </w:r>
      <w:r>
        <w:rPr>
          <w:rFonts w:hint="eastAsia" w:eastAsia="仿宋"/>
          <w:color w:val="000000"/>
          <w:sz w:val="32"/>
          <w:szCs w:val="32"/>
          <w:lang w:eastAsia="zh-CN"/>
        </w:rPr>
        <w:t>，其中经费拨款</w:t>
      </w:r>
      <w:r>
        <w:rPr>
          <w:rFonts w:hint="eastAsia" w:eastAsia="仿宋"/>
          <w:color w:val="000000"/>
          <w:sz w:val="32"/>
          <w:szCs w:val="32"/>
          <w:lang w:val="en-US" w:eastAsia="zh-CN"/>
        </w:rPr>
        <w:t>157.33</w:t>
      </w:r>
      <w:r>
        <w:rPr>
          <w:rFonts w:hint="eastAsia" w:eastAsia="仿宋"/>
          <w:color w:val="000000"/>
          <w:sz w:val="32"/>
          <w:szCs w:val="32"/>
        </w:rPr>
        <w:t>万元，</w:t>
      </w:r>
      <w:r>
        <w:rPr>
          <w:rFonts w:hint="eastAsia" w:eastAsia="仿宋"/>
          <w:color w:val="000000"/>
          <w:sz w:val="32"/>
          <w:szCs w:val="32"/>
          <w:lang w:eastAsia="zh-CN"/>
        </w:rPr>
        <w:t>纳入一般公共预算管理的非税收入拨款</w:t>
      </w:r>
      <w:r>
        <w:rPr>
          <w:rFonts w:hint="eastAsia" w:eastAsia="仿宋"/>
          <w:color w:val="000000"/>
          <w:sz w:val="32"/>
          <w:szCs w:val="32"/>
        </w:rPr>
        <w:t>为</w:t>
      </w:r>
      <w:r>
        <w:rPr>
          <w:rFonts w:hint="eastAsia" w:eastAsia="仿宋"/>
          <w:color w:val="000000"/>
          <w:sz w:val="32"/>
          <w:szCs w:val="32"/>
          <w:lang w:val="en-US" w:eastAsia="zh-CN"/>
        </w:rPr>
        <w:t>12.46</w:t>
      </w:r>
      <w:r>
        <w:rPr>
          <w:rFonts w:hint="eastAsia" w:eastAsia="仿宋"/>
          <w:color w:val="000000"/>
          <w:sz w:val="32"/>
          <w:szCs w:val="32"/>
        </w:rPr>
        <w:t>万元</w:t>
      </w:r>
      <w:r>
        <w:rPr>
          <w:rFonts w:hint="eastAsia" w:eastAsia="仿宋"/>
          <w:color w:val="000000"/>
          <w:sz w:val="32"/>
          <w:szCs w:val="32"/>
          <w:lang w:eastAsia="zh-CN"/>
        </w:rPr>
        <w:t>。我中心</w:t>
      </w:r>
      <w:r>
        <w:rPr>
          <w:rFonts w:hint="eastAsia" w:eastAsia="仿宋"/>
          <w:color w:val="000000"/>
          <w:sz w:val="32"/>
          <w:szCs w:val="32"/>
        </w:rPr>
        <w:t>当年基本支出</w:t>
      </w:r>
      <w:r>
        <w:rPr>
          <w:rFonts w:hint="eastAsia" w:eastAsia="仿宋"/>
          <w:color w:val="000000"/>
          <w:sz w:val="32"/>
          <w:szCs w:val="32"/>
          <w:lang w:val="en-US" w:eastAsia="zh-CN"/>
        </w:rPr>
        <w:t>373.29</w:t>
      </w:r>
      <w:r>
        <w:rPr>
          <w:rFonts w:hint="eastAsia" w:eastAsia="仿宋"/>
          <w:color w:val="000000"/>
          <w:sz w:val="32"/>
          <w:szCs w:val="32"/>
        </w:rPr>
        <w:t>万元，其中：工资福利支出</w:t>
      </w:r>
      <w:r>
        <w:rPr>
          <w:rFonts w:hint="eastAsia" w:eastAsia="仿宋"/>
          <w:color w:val="000000"/>
          <w:sz w:val="32"/>
          <w:szCs w:val="32"/>
          <w:lang w:val="en-US" w:eastAsia="zh-CN"/>
        </w:rPr>
        <w:t>227.55</w:t>
      </w:r>
      <w:r>
        <w:rPr>
          <w:rFonts w:hint="eastAsia" w:eastAsia="仿宋"/>
          <w:color w:val="000000"/>
          <w:sz w:val="32"/>
          <w:szCs w:val="32"/>
        </w:rPr>
        <w:t>万元，商品和服务性支出</w:t>
      </w:r>
      <w:r>
        <w:rPr>
          <w:rFonts w:hint="eastAsia" w:eastAsia="仿宋"/>
          <w:color w:val="000000"/>
          <w:sz w:val="32"/>
          <w:szCs w:val="32"/>
          <w:lang w:val="en-US" w:eastAsia="zh-CN"/>
        </w:rPr>
        <w:t>60.98</w:t>
      </w:r>
      <w:r>
        <w:rPr>
          <w:rFonts w:hint="eastAsia" w:eastAsia="仿宋"/>
          <w:color w:val="000000"/>
          <w:sz w:val="32"/>
          <w:szCs w:val="32"/>
        </w:rPr>
        <w:t>万元，对个人和家庭的补助支出</w:t>
      </w:r>
      <w:r>
        <w:rPr>
          <w:rFonts w:hint="eastAsia" w:eastAsia="仿宋"/>
          <w:color w:val="000000"/>
          <w:sz w:val="32"/>
          <w:szCs w:val="32"/>
          <w:lang w:val="en-US" w:eastAsia="zh-CN"/>
        </w:rPr>
        <w:t>82.57</w:t>
      </w:r>
      <w:r>
        <w:rPr>
          <w:rFonts w:hint="eastAsia" w:eastAsia="仿宋"/>
          <w:color w:val="000000"/>
          <w:sz w:val="32"/>
          <w:szCs w:val="32"/>
        </w:rPr>
        <w:t>万元，资本性支出（固定资产购入）</w:t>
      </w:r>
      <w:r>
        <w:rPr>
          <w:rFonts w:hint="eastAsia" w:eastAsia="仿宋"/>
          <w:color w:val="000000"/>
          <w:sz w:val="32"/>
          <w:szCs w:val="32"/>
          <w:lang w:val="en-US" w:eastAsia="zh-CN"/>
        </w:rPr>
        <w:t>2.19</w:t>
      </w:r>
      <w:r>
        <w:rPr>
          <w:rFonts w:hint="eastAsia" w:eastAsia="仿宋"/>
          <w:color w:val="000000"/>
          <w:sz w:val="32"/>
          <w:szCs w:val="32"/>
        </w:rPr>
        <w:t>万元。在商品和服务性支出中，办公费</w:t>
      </w:r>
      <w:r>
        <w:rPr>
          <w:rFonts w:hint="eastAsia" w:eastAsia="仿宋"/>
          <w:color w:val="000000"/>
          <w:sz w:val="32"/>
          <w:szCs w:val="32"/>
          <w:lang w:val="en-US" w:eastAsia="zh-CN"/>
        </w:rPr>
        <w:t>3.72</w:t>
      </w:r>
      <w:r>
        <w:rPr>
          <w:rFonts w:hint="eastAsia" w:eastAsia="仿宋"/>
          <w:color w:val="000000"/>
          <w:sz w:val="32"/>
          <w:szCs w:val="32"/>
        </w:rPr>
        <w:t>万元，水、电费、差旅费</w:t>
      </w:r>
      <w:r>
        <w:rPr>
          <w:rFonts w:hint="eastAsia" w:eastAsia="仿宋"/>
          <w:color w:val="000000"/>
          <w:sz w:val="32"/>
          <w:szCs w:val="32"/>
          <w:lang w:val="en-US" w:eastAsia="zh-CN"/>
        </w:rPr>
        <w:t>0.19</w:t>
      </w:r>
      <w:r>
        <w:rPr>
          <w:rFonts w:hint="eastAsia" w:eastAsia="仿宋"/>
          <w:color w:val="000000"/>
          <w:sz w:val="32"/>
          <w:szCs w:val="32"/>
        </w:rPr>
        <w:t>万元。</w:t>
      </w:r>
    </w:p>
    <w:p w14:paraId="6270E66E">
      <w:pPr>
        <w:pStyle w:val="17"/>
        <w:widowControl/>
        <w:ind w:firstLine="643"/>
        <w:rPr>
          <w:rFonts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ascii="Times New Roman" w:hAnsi="Times New Roman" w:eastAsia="楷体_GB2312" w:cs="Times New Roman"/>
          <w:b/>
          <w:kern w:val="2"/>
          <w:sz w:val="32"/>
          <w:szCs w:val="32"/>
          <w:lang w:val="en-US" w:eastAsia="zh-CN" w:bidi="ar-SA"/>
        </w:rPr>
        <w:t>项目支出情况</w:t>
      </w:r>
    </w:p>
    <w:p w14:paraId="4D6D5259">
      <w:pPr>
        <w:pStyle w:val="17"/>
        <w:widowControl/>
        <w:ind w:left="0" w:leftChars="0" w:firstLine="640" w:firstLineChars="200"/>
        <w:rPr>
          <w:rFonts w:eastAsia="楷体"/>
          <w:b/>
          <w:sz w:val="32"/>
          <w:szCs w:val="32"/>
        </w:rPr>
      </w:pPr>
      <w:r>
        <w:rPr>
          <w:rFonts w:hint="eastAsia" w:eastAsia="仿宋"/>
          <w:color w:val="000000"/>
          <w:sz w:val="32"/>
          <w:szCs w:val="32"/>
          <w:lang w:eastAsia="zh-CN"/>
        </w:rPr>
        <w:t>我中心</w:t>
      </w:r>
      <w:r>
        <w:rPr>
          <w:rFonts w:hint="eastAsia" w:eastAsia="仿宋"/>
          <w:color w:val="000000"/>
          <w:sz w:val="32"/>
          <w:szCs w:val="32"/>
        </w:rPr>
        <w:t>无项目支出。</w:t>
      </w:r>
    </w:p>
    <w:p w14:paraId="12AFDB60">
      <w:pPr>
        <w:pStyle w:val="17"/>
        <w:widowControl/>
        <w:ind w:left="0" w:leftChars="0" w:firstLine="640" w:firstLineChars="200"/>
        <w:rPr>
          <w:rFonts w:ascii="Times New Roman" w:hAnsi="Times New Roman" w:eastAsia="黑体" w:cs="Times New Roman"/>
          <w:kern w:val="0"/>
          <w:sz w:val="32"/>
          <w:szCs w:val="32"/>
          <w:lang w:val="en-US" w:eastAsia="zh-CN" w:bidi="ar-SA"/>
        </w:rPr>
      </w:pPr>
      <w:r>
        <w:rPr>
          <w:rFonts w:hint="eastAsia" w:ascii="Times New Roman" w:hAnsi="Times New Roman" w:eastAsia="黑体" w:cs="Times New Roman"/>
          <w:kern w:val="0"/>
          <w:sz w:val="32"/>
          <w:szCs w:val="32"/>
          <w:lang w:val="en-US" w:eastAsia="zh-CN" w:bidi="ar-SA"/>
        </w:rPr>
        <w:t>三</w:t>
      </w:r>
      <w:r>
        <w:rPr>
          <w:rFonts w:ascii="Times New Roman" w:hAnsi="Times New Roman" w:eastAsia="黑体" w:cs="Times New Roman"/>
          <w:kern w:val="0"/>
          <w:sz w:val="32"/>
          <w:szCs w:val="32"/>
          <w:lang w:val="en-US" w:eastAsia="zh-CN" w:bidi="ar-SA"/>
        </w:rPr>
        <w:t>、部门整体支出绩效情况</w:t>
      </w:r>
    </w:p>
    <w:p w14:paraId="5E67BB77">
      <w:pPr>
        <w:pStyle w:val="17"/>
        <w:widowControl/>
        <w:ind w:firstLine="643"/>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（一）整体绩效目标</w:t>
      </w:r>
    </w:p>
    <w:p w14:paraId="32F3405B">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全面完成市供销社下发的年度任务；参与乡村振兴战略，认真做好惠农服务中心建设，积极组织申报惠农服务项目；新增村级综合服务社和土地流转面积，推进农村电子商务建设；负责市级惠农综合服务中心的建设和运营，拟订好全市惠农综合服务规划、年度计划，开展好惠农综合服务调查研究，提出相关意见和建议；推进乡村振兴战略，建设新农村现代流通网络，开展农业生产资料供应、农村日用消费品、冷链物流建设、农业社会化服务、再生资源回收利用、农副产品加工及购销、农村合作金融、电子商务等业务；领办创办规范发展农民专业合作社，推进农村一二三产业融合发展。</w:t>
      </w:r>
    </w:p>
    <w:p w14:paraId="56F0BA00">
      <w:pPr>
        <w:pStyle w:val="17"/>
        <w:widowControl/>
        <w:ind w:firstLine="643"/>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（二）整体支出年度绩效产出指标情况</w:t>
      </w:r>
    </w:p>
    <w:p w14:paraId="791F29ED">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我中心编制数17人，2022年年底，我中心在职人员16人，在职人员控制率为94.12%。三公经费2022年预算数0万元，上年度“三公”经费预算数为0，“三公”经费变动率为0。在预算执行中：本年年初预算收入169.79万元，本年追加预算166.48万元，其他收入42.06万元，年末结余5.04万元，预算完成率为98.67%；年初结转结余总额0万元，扣除按要求年末结转结余总额5.04万元，结转结余变动率为</w:t>
      </w:r>
      <w:r>
        <w:rPr>
          <w:rFonts w:hint="eastAsia" w:ascii="Times New Roman" w:hAnsi="Times New Roman" w:eastAsia="仿宋_GB2312" w:cs="Times New Roman"/>
          <w:kern w:val="0"/>
          <w:sz w:val="32"/>
          <w:szCs w:val="32"/>
          <w:highlight w:val="none"/>
          <w:lang w:val="en-US" w:eastAsia="zh-CN" w:bidi="ar-SA"/>
        </w:rPr>
        <w:t>0；在预算管理中，预算安排公用经费为34.17万元，实际支出公用经费63.17万元，公用经费变动率为84.87%。“三公”经费预算安排数0万元，一般公共预算财政拨款支出决算数0万元，“三公”经费控制率</w:t>
      </w:r>
      <w:r>
        <w:rPr>
          <w:rFonts w:hint="eastAsia" w:ascii="Times New Roman" w:hAnsi="Times New Roman" w:eastAsia="仿宋_GB2312" w:cs="Times New Roman"/>
          <w:kern w:val="0"/>
          <w:sz w:val="32"/>
          <w:szCs w:val="32"/>
          <w:lang w:val="en-US" w:eastAsia="zh-CN" w:bidi="ar-SA"/>
        </w:rPr>
        <w:t>为100%。我中心按照财政局的要求，及时给上级单位上报数据汇总，在市供销社的官方网站按时公开预决算信息。单位全年农产品销售收入比上年同期增加，全面完成了供销合作社综合改革市供销社下达的年度目标管理绩效考核指标任务。</w:t>
      </w:r>
    </w:p>
    <w:p w14:paraId="790AF75C">
      <w:pPr>
        <w:pStyle w:val="19"/>
        <w:numPr>
          <w:ilvl w:val="0"/>
          <w:numId w:val="0"/>
        </w:numPr>
        <w:spacing w:line="360" w:lineRule="auto"/>
        <w:ind w:firstLine="640"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（三）整体支出年度绩效效益指标情况</w:t>
      </w:r>
    </w:p>
    <w:p w14:paraId="7E0A74FA">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1、数字供销建设及效益</w:t>
      </w:r>
    </w:p>
    <w:p w14:paraId="38667472">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我中心紧紧依托社有资产，以数字化、信息化多元建设为方向，积极辅助市供销社完成数字供销平台、平台产品安全监管等多个数字化平台的初期建设，推动涉农企业、专业合作社、农户等经营主体接入数字供销平台，激活系统优势、体现地方特色，形成差异化的竞争优势。</w:t>
      </w:r>
    </w:p>
    <w:p w14:paraId="065A6649">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一是以农资流通和农技服务为基础及突破口，立足农资商品经营和农技服务体系，打造市级电商平台的发展特色和优势。</w:t>
      </w:r>
    </w:p>
    <w:p w14:paraId="24A4C6C1">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二是利用衡阳市供销系统组织优势，通过分步对全市系统各基层经营服务网点进行信息化改造，加快发展县区供销社基层电子商务，夯实市级电商平台发展基础。</w:t>
      </w:r>
    </w:p>
    <w:p w14:paraId="2728E4DD">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三是利用遍及城乡的人员和资源优势，广泛宣传和推广市级平台，迅速提高平台的影响力和知名度。</w:t>
      </w:r>
    </w:p>
    <w:p w14:paraId="6169BEC3">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四是利用电商平台所提供的硬件、软件、技术和电子支付等方面免费服务，支持电商公司、传统企业、农民合作社等单位上线交易。</w:t>
      </w:r>
    </w:p>
    <w:p w14:paraId="4500F2DB">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五是利用系统已有的电商平台，通过资源整合、模式创新，实现市级电商平台与地方电商平台的资源共享、分工负责、优势互补。</w:t>
      </w:r>
    </w:p>
    <w:p w14:paraId="31A0896A">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2、为农服务能力及效益</w:t>
      </w:r>
    </w:p>
    <w:p w14:paraId="673E0ACC">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2022年，我中心发展了1家农村合作经济组织联合会会员单位，主动发挥渠道优势，为会员单位发展潜在客户以及合作伙伴，主动分享各类涉农、助农、惠农、供销系统内外营销活动及项目申报等信息，拓宽农合会会员单位视野，打开格局，为符合条件的会员单位争取政府政策扶持以及资金支持。</w:t>
      </w:r>
    </w:p>
    <w:p w14:paraId="715D2667">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基层社衡阳市耀德惠农服务有限公司新建金甲梅花鹿园，引进一百多头梅花鹿，借助金甲鹿园山间的自然环境，以野生放养的形式养殖梅花鹿，鼓励游客认养梅花鹿，通过多种形式的经营，促进金甲鹿园发展，带动村民创收致富。</w:t>
      </w:r>
    </w:p>
    <w:p w14:paraId="7F85FAEE">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我中心以社办企业衡阳市耀德供销惠农服务有限公司为主体，以服务“三农”为根本宗旨，以方便农民生产生活为目的，充分发挥供销合作社传统产业、经营网点和现代电子商务优势，拓宽为农服务领域，在农村大力发展信息咨询、农村物流、再生资源回收利用等服务，推动薄弱基层社的改造，夯实为农服务基础，助推乡村振兴。</w:t>
      </w:r>
    </w:p>
    <w:p w14:paraId="0D45B69F">
      <w:pPr>
        <w:pStyle w:val="17"/>
        <w:widowControl/>
        <w:ind w:left="0" w:leftChars="0" w:firstLine="640" w:firstLineChars="200"/>
        <w:rPr>
          <w:rFonts w:hint="eastAsia" w:ascii="Times New Roman" w:hAnsi="Times New Roman" w:eastAsia="黑体" w:cs="Times New Roman"/>
          <w:kern w:val="0"/>
          <w:sz w:val="32"/>
          <w:szCs w:val="32"/>
          <w:lang w:val="en-US" w:eastAsia="zh-CN" w:bidi="ar-SA"/>
        </w:rPr>
      </w:pPr>
      <w:r>
        <w:rPr>
          <w:rFonts w:hint="eastAsia" w:ascii="Times New Roman" w:hAnsi="Times New Roman" w:eastAsia="黑体" w:cs="Times New Roman"/>
          <w:kern w:val="0"/>
          <w:sz w:val="32"/>
          <w:szCs w:val="32"/>
          <w:lang w:val="en-US" w:eastAsia="zh-CN" w:bidi="ar-SA"/>
        </w:rPr>
        <w:t>四、存在的问题及原因分析</w:t>
      </w:r>
    </w:p>
    <w:p w14:paraId="434E3B70">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1、预算精细度有待提高。在编制预算时，对科目预算考虑不周到、不够细化。年末决算时，存在部分科目超预算，有些科目资金结余较多的现象。</w:t>
      </w:r>
    </w:p>
    <w:p w14:paraId="317E9788">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2、为农服务专项资金紧缺。搭建为农服务供销平台缺少专项资金，</w:t>
      </w:r>
      <w:r>
        <w:rPr>
          <w:rFonts w:hint="eastAsia" w:ascii="仿宋_GB2312" w:hAnsi="Times New Roman" w:eastAsia="仿宋_GB2312"/>
          <w:kern w:val="0"/>
          <w:sz w:val="32"/>
          <w:szCs w:val="32"/>
        </w:rPr>
        <w:t>项目建设</w:t>
      </w:r>
      <w:r>
        <w:rPr>
          <w:rFonts w:hint="eastAsia" w:ascii="仿宋_GB2312" w:hAnsi="Times New Roman" w:eastAsia="仿宋_GB2312"/>
          <w:sz w:val="32"/>
          <w:szCs w:val="32"/>
        </w:rPr>
        <w:t>资金与工作经费相对紧张，不利于全面打开工作局面。</w:t>
      </w:r>
    </w:p>
    <w:p w14:paraId="6DCD2EC3">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创新发展需要的人力资源有待及时补充。我中心积极探索创新为农服务机制，一些新的经营业态（比如：数字供销公司、供销惠农平台，冷链物流等）正在逐步探索之中，但由于缺乏专业系统人才，工作存在滞后现象。</w:t>
      </w:r>
    </w:p>
    <w:p w14:paraId="195469BB">
      <w:pPr>
        <w:pStyle w:val="7"/>
        <w:numPr>
          <w:ilvl w:val="0"/>
          <w:numId w:val="0"/>
        </w:numPr>
        <w:shd w:val="clear" w:color="auto" w:fill="FFFFFF"/>
        <w:spacing w:before="0" w:beforeAutospacing="0" w:after="0" w:afterAutospacing="0" w:line="450" w:lineRule="atLeas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下一步改进措施</w:t>
      </w:r>
    </w:p>
    <w:p w14:paraId="68CA57FB">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1、积累预算管理经验。在预算编制前多与单位各科室做好沟通衔接，提高预算编制的科学性、合理性、准确性以及可控性。完善各类支出管理制度，明细收支项目，提高预算编制的前瞻性和指导性。</w:t>
      </w:r>
    </w:p>
    <w:p w14:paraId="1E481C5C">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仿宋_GB2312" w:hAnsi="Times New Roman" w:eastAsia="仿宋_GB2312"/>
          <w:kern w:val="0"/>
          <w:sz w:val="32"/>
          <w:szCs w:val="32"/>
          <w:lang w:val="en-US" w:eastAsia="zh-CN"/>
        </w:rPr>
        <w:t>2、</w:t>
      </w:r>
      <w:r>
        <w:rPr>
          <w:rFonts w:hint="eastAsia" w:ascii="仿宋_GB2312" w:hAnsi="Times New Roman" w:eastAsia="仿宋_GB2312"/>
          <w:kern w:val="0"/>
          <w:sz w:val="32"/>
          <w:szCs w:val="32"/>
        </w:rPr>
        <w:t>不断拓展销售渠道。一是利用直播带货模式，与“网红”合作推介特色农副产品；二是与网络销售平台签订销售合作协议或与县城大型超市建立稳定的销售联系，切实帮助农户拓宽销售路子</w:t>
      </w:r>
      <w:r>
        <w:rPr>
          <w:rFonts w:hint="eastAsia" w:ascii="仿宋_GB2312" w:hAnsi="Times New Roman" w:eastAsia="仿宋_GB2312"/>
          <w:kern w:val="0"/>
          <w:sz w:val="32"/>
          <w:szCs w:val="32"/>
          <w:lang w:eastAsia="zh-CN"/>
        </w:rPr>
        <w:t>。</w:t>
      </w:r>
    </w:p>
    <w:p w14:paraId="255F9358">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3、提高为农服务能力。扬鞭奋进马蹄疾，为农服务显担当。牢记为农初心，紧紧围绕“农”字做文章，严格落实责任，积极作为，为广大农民提供全方位的现代化服务。</w:t>
      </w:r>
    </w:p>
    <w:p w14:paraId="4D14B347">
      <w:pPr>
        <w:pStyle w:val="7"/>
        <w:shd w:val="clear" w:color="auto" w:fill="FFFFFF"/>
        <w:spacing w:before="0" w:beforeAutospacing="0" w:after="0" w:afterAutospacing="0" w:line="450" w:lineRule="atLeast"/>
        <w:ind w:firstLine="672" w:firstLineChars="21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4、培养年轻干部综合能力。供销社的基层工作，为培养想干事、能干事、干成事的干部提供了广阔平台，组织上要有计划、有实效的培养引导，为乡村振兴输入新鲜血液。</w:t>
      </w:r>
    </w:p>
    <w:p w14:paraId="025EBDD8">
      <w:pPr>
        <w:widowControl/>
        <w:ind w:firstLine="640" w:firstLineChars="200"/>
        <w:rPr>
          <w:rFonts w:ascii="Times New Roman" w:hAnsi="Times New Roman" w:eastAsia="仿宋"/>
          <w:sz w:val="32"/>
          <w:szCs w:val="32"/>
        </w:rPr>
      </w:pPr>
    </w:p>
    <w:p w14:paraId="0F27231F">
      <w:pPr>
        <w:widowControl/>
        <w:ind w:firstLine="640" w:firstLineChars="200"/>
        <w:rPr>
          <w:rFonts w:ascii="Times New Roman" w:hAnsi="Times New Roman" w:eastAsia="仿宋"/>
          <w:sz w:val="32"/>
          <w:szCs w:val="32"/>
        </w:rPr>
      </w:pPr>
    </w:p>
    <w:p w14:paraId="64054042">
      <w:pPr>
        <w:widowControl/>
        <w:ind w:firstLine="640" w:firstLineChars="200"/>
        <w:rPr>
          <w:rFonts w:ascii="Times New Roman" w:hAnsi="Times New Roman" w:eastAsia="仿宋"/>
          <w:sz w:val="32"/>
          <w:szCs w:val="32"/>
        </w:rPr>
      </w:pPr>
    </w:p>
    <w:p w14:paraId="7ABEE911">
      <w:pPr>
        <w:widowControl/>
        <w:ind w:firstLine="640" w:firstLineChars="200"/>
        <w:rPr>
          <w:rFonts w:ascii="Times New Roman" w:hAnsi="Times New Roman" w:eastAsia="仿宋"/>
          <w:sz w:val="32"/>
          <w:szCs w:val="32"/>
        </w:rPr>
      </w:pPr>
    </w:p>
    <w:p w14:paraId="23ADE7D4">
      <w:pPr>
        <w:widowControl/>
        <w:ind w:firstLine="640" w:firstLineChars="200"/>
        <w:rPr>
          <w:rFonts w:ascii="Times New Roman" w:hAnsi="Times New Roman" w:eastAsia="仿宋"/>
          <w:sz w:val="32"/>
          <w:szCs w:val="32"/>
        </w:rPr>
      </w:pPr>
    </w:p>
    <w:p w14:paraId="4273D9B1">
      <w:pPr>
        <w:ind w:firstLine="640" w:firstLineChars="200"/>
        <w:rPr>
          <w:rFonts w:ascii="Times New Roman" w:hAnsi="Times New Roman" w:eastAsia="仿宋"/>
          <w:sz w:val="32"/>
          <w:szCs w:val="32"/>
        </w:rPr>
      </w:pPr>
    </w:p>
    <w:p w14:paraId="1EF51498">
      <w:pPr>
        <w:pStyle w:val="2"/>
        <w:rPr>
          <w:rFonts w:ascii="Times New Roman" w:hAnsi="Times New Roman" w:eastAsia="仿宋"/>
          <w:sz w:val="32"/>
          <w:szCs w:val="32"/>
        </w:rPr>
      </w:pPr>
    </w:p>
    <w:p w14:paraId="66B4CA9D">
      <w:pPr>
        <w:rPr>
          <w:rFonts w:ascii="Times New Roman" w:hAnsi="Times New Roman" w:eastAsia="仿宋"/>
          <w:sz w:val="32"/>
          <w:szCs w:val="32"/>
        </w:rPr>
      </w:pPr>
    </w:p>
    <w:p w14:paraId="58906AB5">
      <w:pPr>
        <w:pStyle w:val="2"/>
        <w:rPr>
          <w:rFonts w:ascii="Times New Roman" w:hAnsi="Times New Roman" w:eastAsia="仿宋"/>
          <w:sz w:val="32"/>
          <w:szCs w:val="32"/>
        </w:rPr>
      </w:pPr>
    </w:p>
    <w:p w14:paraId="1378B04B">
      <w:pPr>
        <w:rPr>
          <w:rFonts w:ascii="Times New Roman" w:hAnsi="Times New Roman" w:eastAsia="仿宋"/>
          <w:sz w:val="32"/>
          <w:szCs w:val="32"/>
        </w:rPr>
      </w:pPr>
    </w:p>
    <w:p w14:paraId="0E5693CE">
      <w:pPr>
        <w:pStyle w:val="2"/>
      </w:pPr>
    </w:p>
    <w:p w14:paraId="7572C282">
      <w:pPr>
        <w:ind w:right="640"/>
        <w:rPr>
          <w:rFonts w:ascii="黑体" w:hAnsi="黑体" w:eastAsia="黑体" w:cs="黑体"/>
          <w:kern w:val="0"/>
          <w:sz w:val="32"/>
          <w:szCs w:val="32"/>
        </w:rPr>
      </w:pPr>
    </w:p>
    <w:p w14:paraId="4DF56943">
      <w:pPr>
        <w:ind w:right="640"/>
        <w:rPr>
          <w:rFonts w:ascii="Times New Roman" w:hAnsi="Times New Roman" w:eastAsia="仿宋_GB2312"/>
          <w:kern w:val="0"/>
          <w:sz w:val="36"/>
          <w:szCs w:val="36"/>
        </w:rPr>
      </w:pPr>
      <w:r>
        <w:rPr>
          <w:rFonts w:hint="eastAsia" w:ascii="黑体" w:hAnsi="黑体" w:eastAsia="黑体" w:cs="黑体"/>
          <w:kern w:val="0"/>
          <w:sz w:val="32"/>
          <w:szCs w:val="32"/>
        </w:rPr>
        <w:t>附件</w:t>
      </w:r>
      <w:r>
        <w:rPr>
          <w:rFonts w:ascii="Times New Roman" w:hAnsi="Times New Roman" w:eastAsia="仿宋_GB2312"/>
          <w:kern w:val="0"/>
          <w:sz w:val="32"/>
          <w:szCs w:val="32"/>
        </w:rPr>
        <w:t xml:space="preserve">2  </w:t>
      </w:r>
      <w:r>
        <w:rPr>
          <w:rFonts w:hint="eastAsia" w:ascii="Times New Roman" w:hAnsi="Times New Roman" w:eastAsia="仿宋_GB2312"/>
          <w:kern w:val="0"/>
          <w:sz w:val="32"/>
          <w:szCs w:val="32"/>
        </w:rPr>
        <w:t xml:space="preserve">    </w:t>
      </w:r>
      <w:r>
        <w:rPr>
          <w:rFonts w:hint="eastAsia" w:ascii="Times New Roman" w:hAnsi="Times New Roman" w:eastAsia="仿宋_GB2312"/>
          <w:kern w:val="0"/>
          <w:sz w:val="36"/>
          <w:szCs w:val="36"/>
        </w:rPr>
        <w:t xml:space="preserve"> </w:t>
      </w:r>
    </w:p>
    <w:p w14:paraId="0FD45F37">
      <w:pPr>
        <w:ind w:left="359" w:leftChars="171" w:right="640" w:firstLine="1440" w:firstLineChars="4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部门整体支出绩效评价基础数据表  </w:t>
      </w:r>
    </w:p>
    <w:p w14:paraId="7AA362F7">
      <w:pPr>
        <w:ind w:right="640"/>
        <w:rPr>
          <w:rFonts w:ascii="Times New Roman" w:hAnsi="Times New Roman" w:eastAsia="Times New Roman"/>
          <w:kern w:val="0"/>
          <w:sz w:val="24"/>
        </w:rPr>
      </w:pP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p>
    <w:tbl>
      <w:tblPr>
        <w:tblStyle w:val="8"/>
        <w:tblW w:w="9464" w:type="dxa"/>
        <w:jc w:val="center"/>
        <w:tblLayout w:type="fixed"/>
        <w:tblCellMar>
          <w:top w:w="0" w:type="dxa"/>
          <w:left w:w="108" w:type="dxa"/>
          <w:bottom w:w="0" w:type="dxa"/>
          <w:right w:w="108" w:type="dxa"/>
        </w:tblCellMar>
      </w:tblPr>
      <w:tblGrid>
        <w:gridCol w:w="3354"/>
        <w:gridCol w:w="2038"/>
        <w:gridCol w:w="2240"/>
        <w:gridCol w:w="1832"/>
      </w:tblGrid>
      <w:tr w14:paraId="24923122">
        <w:tblPrEx>
          <w:tblCellMar>
            <w:top w:w="0" w:type="dxa"/>
            <w:left w:w="108" w:type="dxa"/>
            <w:bottom w:w="0" w:type="dxa"/>
            <w:right w:w="108" w:type="dxa"/>
          </w:tblCellMar>
        </w:tblPrEx>
        <w:trPr>
          <w:trHeight w:val="25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4F72A044">
            <w:pPr>
              <w:widowControl/>
              <w:jc w:val="center"/>
              <w:rPr>
                <w:rFonts w:ascii="Times New Roman" w:hAnsi="Times New Roman" w:eastAsia="Times New Roman"/>
                <w:kern w:val="0"/>
                <w:szCs w:val="21"/>
              </w:rPr>
            </w:pPr>
            <w:r>
              <w:rPr>
                <w:rFonts w:ascii="Times New Roman" w:hAnsi="Times New Roman"/>
                <w:kern w:val="0"/>
                <w:szCs w:val="21"/>
              </w:rPr>
              <w:t>财政供养人员情况</w:t>
            </w:r>
          </w:p>
        </w:tc>
        <w:tc>
          <w:tcPr>
            <w:tcW w:w="2038" w:type="dxa"/>
            <w:tcBorders>
              <w:top w:val="single" w:color="auto" w:sz="4" w:space="0"/>
              <w:left w:val="nil"/>
              <w:bottom w:val="single" w:color="auto" w:sz="4" w:space="0"/>
              <w:right w:val="single" w:color="auto" w:sz="4" w:space="0"/>
            </w:tcBorders>
            <w:vAlign w:val="center"/>
          </w:tcPr>
          <w:p w14:paraId="33E7EC9E">
            <w:pPr>
              <w:widowControl/>
              <w:jc w:val="center"/>
              <w:rPr>
                <w:rFonts w:ascii="Times New Roman" w:hAnsi="Times New Roman" w:eastAsia="Times New Roman"/>
                <w:b/>
                <w:bCs/>
                <w:kern w:val="0"/>
                <w:szCs w:val="21"/>
              </w:rPr>
            </w:pPr>
            <w:r>
              <w:rPr>
                <w:rFonts w:ascii="Times New Roman" w:hAnsi="Times New Roman"/>
                <w:b/>
                <w:bCs/>
                <w:kern w:val="0"/>
                <w:szCs w:val="21"/>
              </w:rPr>
              <w:t>编制数</w:t>
            </w:r>
          </w:p>
        </w:tc>
        <w:tc>
          <w:tcPr>
            <w:tcW w:w="2240" w:type="dxa"/>
            <w:tcBorders>
              <w:top w:val="single" w:color="auto" w:sz="4" w:space="0"/>
              <w:left w:val="nil"/>
              <w:bottom w:val="single" w:color="auto" w:sz="4" w:space="0"/>
              <w:right w:val="single" w:color="auto" w:sz="4" w:space="0"/>
            </w:tcBorders>
            <w:vAlign w:val="center"/>
          </w:tcPr>
          <w:p w14:paraId="3A5AC705">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2</w:t>
            </w:r>
            <w:r>
              <w:rPr>
                <w:rFonts w:ascii="Times New Roman" w:hAnsi="Times New Roman"/>
                <w:b/>
                <w:bCs/>
                <w:kern w:val="0"/>
                <w:szCs w:val="21"/>
              </w:rPr>
              <w:t>年实际在职人数</w:t>
            </w:r>
          </w:p>
        </w:tc>
        <w:tc>
          <w:tcPr>
            <w:tcW w:w="1832" w:type="dxa"/>
            <w:tcBorders>
              <w:top w:val="single" w:color="auto" w:sz="4" w:space="0"/>
              <w:left w:val="nil"/>
              <w:bottom w:val="single" w:color="auto" w:sz="4" w:space="0"/>
              <w:right w:val="single" w:color="auto" w:sz="4" w:space="0"/>
            </w:tcBorders>
            <w:vAlign w:val="center"/>
          </w:tcPr>
          <w:p w14:paraId="5FE8B667">
            <w:pPr>
              <w:widowControl/>
              <w:jc w:val="center"/>
              <w:rPr>
                <w:rFonts w:ascii="Times New Roman" w:hAnsi="Times New Roman" w:eastAsia="Times New Roman"/>
                <w:b/>
                <w:bCs/>
                <w:kern w:val="0"/>
                <w:szCs w:val="21"/>
              </w:rPr>
            </w:pPr>
            <w:r>
              <w:rPr>
                <w:rFonts w:ascii="Times New Roman" w:hAnsi="Times New Roman"/>
                <w:b/>
                <w:bCs/>
                <w:kern w:val="0"/>
                <w:szCs w:val="21"/>
              </w:rPr>
              <w:t>控制率</w:t>
            </w:r>
          </w:p>
        </w:tc>
      </w:tr>
      <w:tr w14:paraId="0BC5C35A">
        <w:tblPrEx>
          <w:tblCellMar>
            <w:top w:w="0" w:type="dxa"/>
            <w:left w:w="108" w:type="dxa"/>
            <w:bottom w:w="0" w:type="dxa"/>
            <w:right w:w="108" w:type="dxa"/>
          </w:tblCellMar>
        </w:tblPrEx>
        <w:trPr>
          <w:trHeight w:val="206"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05813F96">
            <w:pPr>
              <w:widowControl/>
              <w:jc w:val="left"/>
              <w:rPr>
                <w:rFonts w:ascii="Times New Roman" w:hAnsi="Times New Roman" w:eastAsia="Times New Roman"/>
                <w:kern w:val="0"/>
                <w:szCs w:val="21"/>
              </w:rPr>
            </w:pPr>
          </w:p>
        </w:tc>
        <w:tc>
          <w:tcPr>
            <w:tcW w:w="2038" w:type="dxa"/>
            <w:tcBorders>
              <w:top w:val="single" w:color="auto" w:sz="4" w:space="0"/>
              <w:left w:val="nil"/>
              <w:bottom w:val="single" w:color="auto" w:sz="4" w:space="0"/>
              <w:right w:val="single" w:color="auto" w:sz="4" w:space="0"/>
            </w:tcBorders>
            <w:vAlign w:val="center"/>
          </w:tcPr>
          <w:p w14:paraId="1D61D787">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17</w:t>
            </w:r>
            <w:r>
              <w:rPr>
                <w:rFonts w:ascii="Times New Roman" w:hAnsi="Times New Roman"/>
                <w:kern w:val="0"/>
                <w:szCs w:val="21"/>
              </w:rPr>
              <w:t>　</w:t>
            </w:r>
          </w:p>
        </w:tc>
        <w:tc>
          <w:tcPr>
            <w:tcW w:w="2240" w:type="dxa"/>
            <w:tcBorders>
              <w:top w:val="single" w:color="auto" w:sz="4" w:space="0"/>
              <w:left w:val="nil"/>
              <w:bottom w:val="single" w:color="auto" w:sz="4" w:space="0"/>
              <w:right w:val="single" w:color="auto" w:sz="4" w:space="0"/>
            </w:tcBorders>
            <w:vAlign w:val="center"/>
          </w:tcPr>
          <w:p w14:paraId="23994E56">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16</w:t>
            </w:r>
            <w:r>
              <w:rPr>
                <w:rFonts w:ascii="Times New Roman" w:hAnsi="Times New Roman"/>
                <w:kern w:val="0"/>
                <w:szCs w:val="21"/>
              </w:rPr>
              <w:t>　</w:t>
            </w:r>
          </w:p>
        </w:tc>
        <w:tc>
          <w:tcPr>
            <w:tcW w:w="1832" w:type="dxa"/>
            <w:tcBorders>
              <w:top w:val="single" w:color="auto" w:sz="4" w:space="0"/>
              <w:left w:val="nil"/>
              <w:bottom w:val="single" w:color="auto" w:sz="4" w:space="0"/>
              <w:right w:val="single" w:color="auto" w:sz="4" w:space="0"/>
            </w:tcBorders>
            <w:vAlign w:val="center"/>
          </w:tcPr>
          <w:p w14:paraId="4E9955C0">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94.12%</w:t>
            </w:r>
          </w:p>
        </w:tc>
      </w:tr>
      <w:tr w14:paraId="23252DA3">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vAlign w:val="center"/>
          </w:tcPr>
          <w:p w14:paraId="74DA93F1">
            <w:pPr>
              <w:widowControl/>
              <w:jc w:val="center"/>
              <w:rPr>
                <w:rFonts w:ascii="Times New Roman" w:hAnsi="Times New Roman" w:eastAsia="Times New Roman"/>
                <w:kern w:val="0"/>
                <w:szCs w:val="21"/>
              </w:rPr>
            </w:pPr>
            <w:r>
              <w:rPr>
                <w:rFonts w:ascii="Times New Roman" w:hAnsi="Times New Roman"/>
                <w:kern w:val="0"/>
                <w:szCs w:val="21"/>
              </w:rPr>
              <w:t>经费控制情况</w:t>
            </w:r>
          </w:p>
        </w:tc>
        <w:tc>
          <w:tcPr>
            <w:tcW w:w="2038" w:type="dxa"/>
            <w:tcBorders>
              <w:top w:val="single" w:color="auto" w:sz="4" w:space="0"/>
              <w:left w:val="nil"/>
              <w:bottom w:val="single" w:color="auto" w:sz="4" w:space="0"/>
              <w:right w:val="single" w:color="000000" w:sz="4" w:space="0"/>
            </w:tcBorders>
            <w:vAlign w:val="center"/>
          </w:tcPr>
          <w:p w14:paraId="1500C68B">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1</w:t>
            </w:r>
            <w:r>
              <w:rPr>
                <w:rFonts w:ascii="Times New Roman" w:hAnsi="Times New Roman"/>
                <w:b/>
                <w:bCs/>
                <w:kern w:val="0"/>
                <w:szCs w:val="21"/>
              </w:rPr>
              <w:t>年决算数</w:t>
            </w:r>
          </w:p>
        </w:tc>
        <w:tc>
          <w:tcPr>
            <w:tcW w:w="2240" w:type="dxa"/>
            <w:tcBorders>
              <w:top w:val="single" w:color="auto" w:sz="4" w:space="0"/>
              <w:left w:val="nil"/>
              <w:bottom w:val="single" w:color="auto" w:sz="4" w:space="0"/>
              <w:right w:val="single" w:color="000000" w:sz="4" w:space="0"/>
            </w:tcBorders>
            <w:vAlign w:val="center"/>
          </w:tcPr>
          <w:p w14:paraId="1E9E56C8">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2</w:t>
            </w:r>
            <w:r>
              <w:rPr>
                <w:rFonts w:ascii="Times New Roman" w:hAnsi="Times New Roman"/>
                <w:b/>
                <w:bCs/>
                <w:kern w:val="0"/>
                <w:szCs w:val="21"/>
              </w:rPr>
              <w:t>年预算数</w:t>
            </w:r>
          </w:p>
        </w:tc>
        <w:tc>
          <w:tcPr>
            <w:tcW w:w="1832" w:type="dxa"/>
            <w:tcBorders>
              <w:top w:val="single" w:color="auto" w:sz="4" w:space="0"/>
              <w:left w:val="nil"/>
              <w:bottom w:val="single" w:color="auto" w:sz="4" w:space="0"/>
              <w:right w:val="single" w:color="000000" w:sz="4" w:space="0"/>
            </w:tcBorders>
            <w:vAlign w:val="center"/>
          </w:tcPr>
          <w:p w14:paraId="51C6A38F">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2</w:t>
            </w:r>
            <w:r>
              <w:rPr>
                <w:rFonts w:ascii="Times New Roman" w:hAnsi="Times New Roman"/>
                <w:b/>
                <w:bCs/>
                <w:kern w:val="0"/>
                <w:szCs w:val="21"/>
              </w:rPr>
              <w:t>年决算数</w:t>
            </w:r>
          </w:p>
        </w:tc>
      </w:tr>
      <w:tr w14:paraId="5A4BC0EC">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7A33B123">
            <w:pPr>
              <w:widowControl/>
              <w:jc w:val="left"/>
              <w:rPr>
                <w:rFonts w:ascii="Times New Roman" w:hAnsi="Times New Roman" w:eastAsia="Times New Roman"/>
                <w:kern w:val="0"/>
                <w:szCs w:val="21"/>
              </w:rPr>
            </w:pPr>
            <w:r>
              <w:rPr>
                <w:rFonts w:ascii="Times New Roman" w:hAnsi="Times New Roman"/>
                <w:kern w:val="0"/>
                <w:szCs w:val="21"/>
              </w:rPr>
              <w:t>一、部门基本支出</w:t>
            </w:r>
          </w:p>
        </w:tc>
        <w:tc>
          <w:tcPr>
            <w:tcW w:w="2038" w:type="dxa"/>
            <w:tcBorders>
              <w:top w:val="single" w:color="auto" w:sz="4" w:space="0"/>
              <w:left w:val="nil"/>
              <w:bottom w:val="single" w:color="auto" w:sz="4" w:space="0"/>
              <w:right w:val="single" w:color="000000" w:sz="4" w:space="0"/>
            </w:tcBorders>
            <w:vAlign w:val="center"/>
          </w:tcPr>
          <w:p w14:paraId="702479A0">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329.38</w:t>
            </w:r>
          </w:p>
        </w:tc>
        <w:tc>
          <w:tcPr>
            <w:tcW w:w="2240" w:type="dxa"/>
            <w:tcBorders>
              <w:top w:val="single" w:color="auto" w:sz="4" w:space="0"/>
              <w:left w:val="nil"/>
              <w:bottom w:val="single" w:color="auto" w:sz="4" w:space="0"/>
              <w:right w:val="single" w:color="000000" w:sz="4" w:space="0"/>
            </w:tcBorders>
            <w:vAlign w:val="center"/>
          </w:tcPr>
          <w:p w14:paraId="06FD1271">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169.79</w:t>
            </w:r>
          </w:p>
        </w:tc>
        <w:tc>
          <w:tcPr>
            <w:tcW w:w="1832" w:type="dxa"/>
            <w:tcBorders>
              <w:top w:val="single" w:color="auto" w:sz="4" w:space="0"/>
              <w:left w:val="nil"/>
              <w:bottom w:val="single" w:color="auto" w:sz="4" w:space="0"/>
              <w:right w:val="single" w:color="000000" w:sz="4" w:space="0"/>
            </w:tcBorders>
            <w:vAlign w:val="center"/>
          </w:tcPr>
          <w:p w14:paraId="655C43F1">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373.29</w:t>
            </w:r>
          </w:p>
        </w:tc>
      </w:tr>
      <w:tr w14:paraId="7C45368C">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74C5483B">
            <w:pPr>
              <w:widowControl/>
              <w:jc w:val="left"/>
              <w:rPr>
                <w:rFonts w:ascii="Times New Roman" w:hAnsi="Times New Roman" w:eastAsia="Times New Roman"/>
                <w:kern w:val="0"/>
                <w:szCs w:val="21"/>
              </w:rPr>
            </w:pPr>
            <w:r>
              <w:rPr>
                <w:rFonts w:ascii="Times New Roman" w:hAnsi="Times New Roman"/>
                <w:kern w:val="0"/>
                <w:szCs w:val="21"/>
              </w:rPr>
              <w:t>其中：公用经费</w:t>
            </w:r>
          </w:p>
        </w:tc>
        <w:tc>
          <w:tcPr>
            <w:tcW w:w="2038" w:type="dxa"/>
            <w:tcBorders>
              <w:top w:val="single" w:color="auto" w:sz="4" w:space="0"/>
              <w:left w:val="nil"/>
              <w:bottom w:val="single" w:color="auto" w:sz="4" w:space="0"/>
              <w:right w:val="single" w:color="000000" w:sz="4" w:space="0"/>
            </w:tcBorders>
            <w:vAlign w:val="center"/>
          </w:tcPr>
          <w:p w14:paraId="2CC12A8F">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42.54</w:t>
            </w:r>
          </w:p>
        </w:tc>
        <w:tc>
          <w:tcPr>
            <w:tcW w:w="2240" w:type="dxa"/>
            <w:tcBorders>
              <w:top w:val="single" w:color="auto" w:sz="4" w:space="0"/>
              <w:left w:val="nil"/>
              <w:bottom w:val="single" w:color="auto" w:sz="4" w:space="0"/>
              <w:right w:val="single" w:color="000000" w:sz="4" w:space="0"/>
            </w:tcBorders>
            <w:vAlign w:val="center"/>
          </w:tcPr>
          <w:p w14:paraId="377CE812">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21.71</w:t>
            </w:r>
          </w:p>
        </w:tc>
        <w:tc>
          <w:tcPr>
            <w:tcW w:w="1832" w:type="dxa"/>
            <w:tcBorders>
              <w:top w:val="single" w:color="auto" w:sz="4" w:space="0"/>
              <w:left w:val="nil"/>
              <w:bottom w:val="single" w:color="auto" w:sz="4" w:space="0"/>
              <w:right w:val="single" w:color="000000" w:sz="4" w:space="0"/>
            </w:tcBorders>
            <w:vAlign w:val="center"/>
          </w:tcPr>
          <w:p w14:paraId="1E29B0A8">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63.17</w:t>
            </w:r>
          </w:p>
        </w:tc>
      </w:tr>
      <w:tr w14:paraId="38E616FD">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7155EAD2">
            <w:pPr>
              <w:widowControl/>
              <w:jc w:val="left"/>
              <w:rPr>
                <w:rFonts w:ascii="Times New Roman" w:hAnsi="Times New Roman" w:eastAsia="Times New Roman"/>
                <w:kern w:val="0"/>
                <w:szCs w:val="21"/>
              </w:rPr>
            </w:pPr>
            <w:r>
              <w:rPr>
                <w:rFonts w:ascii="Times New Roman" w:hAnsi="Times New Roman"/>
                <w:kern w:val="0"/>
                <w:szCs w:val="21"/>
              </w:rPr>
              <w:t>其中：办公经费</w:t>
            </w:r>
          </w:p>
        </w:tc>
        <w:tc>
          <w:tcPr>
            <w:tcW w:w="2038" w:type="dxa"/>
            <w:tcBorders>
              <w:top w:val="single" w:color="auto" w:sz="4" w:space="0"/>
              <w:left w:val="nil"/>
              <w:bottom w:val="single" w:color="auto" w:sz="4" w:space="0"/>
              <w:right w:val="single" w:color="000000" w:sz="4" w:space="0"/>
            </w:tcBorders>
            <w:vAlign w:val="center"/>
          </w:tcPr>
          <w:p w14:paraId="72BDC0E0">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7.09</w:t>
            </w:r>
          </w:p>
        </w:tc>
        <w:tc>
          <w:tcPr>
            <w:tcW w:w="2240" w:type="dxa"/>
            <w:tcBorders>
              <w:top w:val="single" w:color="auto" w:sz="4" w:space="0"/>
              <w:left w:val="nil"/>
              <w:bottom w:val="single" w:color="auto" w:sz="4" w:space="0"/>
              <w:right w:val="single" w:color="000000" w:sz="4" w:space="0"/>
            </w:tcBorders>
            <w:vAlign w:val="center"/>
          </w:tcPr>
          <w:p w14:paraId="330E2F93">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3.6</w:t>
            </w:r>
          </w:p>
        </w:tc>
        <w:tc>
          <w:tcPr>
            <w:tcW w:w="1832" w:type="dxa"/>
            <w:tcBorders>
              <w:top w:val="single" w:color="auto" w:sz="4" w:space="0"/>
              <w:left w:val="nil"/>
              <w:bottom w:val="single" w:color="auto" w:sz="4" w:space="0"/>
              <w:right w:val="single" w:color="000000" w:sz="4" w:space="0"/>
            </w:tcBorders>
            <w:vAlign w:val="center"/>
          </w:tcPr>
          <w:p w14:paraId="17FADAC9">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3.72</w:t>
            </w:r>
          </w:p>
        </w:tc>
      </w:tr>
      <w:tr w14:paraId="0D40DB52">
        <w:tblPrEx>
          <w:tblCellMar>
            <w:top w:w="0" w:type="dxa"/>
            <w:left w:w="108" w:type="dxa"/>
            <w:bottom w:w="0" w:type="dxa"/>
            <w:right w:w="108" w:type="dxa"/>
          </w:tblCellMar>
        </w:tblPrEx>
        <w:trPr>
          <w:trHeight w:val="460" w:hRule="atLeast"/>
          <w:jc w:val="center"/>
        </w:trPr>
        <w:tc>
          <w:tcPr>
            <w:tcW w:w="3354" w:type="dxa"/>
            <w:tcBorders>
              <w:top w:val="nil"/>
              <w:left w:val="single" w:color="auto" w:sz="4" w:space="0"/>
              <w:bottom w:val="single" w:color="auto" w:sz="4" w:space="0"/>
              <w:right w:val="single" w:color="auto" w:sz="4" w:space="0"/>
            </w:tcBorders>
            <w:vAlign w:val="center"/>
          </w:tcPr>
          <w:p w14:paraId="625D9AFE">
            <w:pPr>
              <w:widowControl/>
              <w:jc w:val="left"/>
              <w:rPr>
                <w:rFonts w:ascii="Times New Roman" w:hAnsi="Times New Roman" w:eastAsia="Times New Roman"/>
                <w:kern w:val="0"/>
                <w:szCs w:val="21"/>
              </w:rPr>
            </w:pPr>
            <w:r>
              <w:rPr>
                <w:rFonts w:ascii="Times New Roman" w:hAnsi="Times New Roman"/>
                <w:kern w:val="0"/>
                <w:szCs w:val="21"/>
              </w:rPr>
              <w:t>水费、电费、差旅费</w:t>
            </w:r>
          </w:p>
        </w:tc>
        <w:tc>
          <w:tcPr>
            <w:tcW w:w="2038" w:type="dxa"/>
            <w:tcBorders>
              <w:top w:val="single" w:color="auto" w:sz="4" w:space="0"/>
              <w:left w:val="nil"/>
              <w:bottom w:val="single" w:color="auto" w:sz="4" w:space="0"/>
              <w:right w:val="single" w:color="000000" w:sz="4" w:space="0"/>
            </w:tcBorders>
            <w:vAlign w:val="center"/>
          </w:tcPr>
          <w:p w14:paraId="72D43115">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0.46</w:t>
            </w:r>
          </w:p>
        </w:tc>
        <w:tc>
          <w:tcPr>
            <w:tcW w:w="2240" w:type="dxa"/>
            <w:tcBorders>
              <w:top w:val="single" w:color="auto" w:sz="4" w:space="0"/>
              <w:left w:val="nil"/>
              <w:bottom w:val="single" w:color="auto" w:sz="4" w:space="0"/>
              <w:right w:val="single" w:color="000000" w:sz="4" w:space="0"/>
            </w:tcBorders>
            <w:vAlign w:val="center"/>
          </w:tcPr>
          <w:p w14:paraId="5D64CD78">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2.68</w:t>
            </w:r>
          </w:p>
        </w:tc>
        <w:tc>
          <w:tcPr>
            <w:tcW w:w="1832" w:type="dxa"/>
            <w:tcBorders>
              <w:top w:val="single" w:color="auto" w:sz="4" w:space="0"/>
              <w:left w:val="nil"/>
              <w:bottom w:val="single" w:color="auto" w:sz="4" w:space="0"/>
              <w:right w:val="single" w:color="000000" w:sz="4" w:space="0"/>
            </w:tcBorders>
            <w:vAlign w:val="center"/>
          </w:tcPr>
          <w:p w14:paraId="2736C6A9">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0.19</w:t>
            </w:r>
          </w:p>
        </w:tc>
      </w:tr>
      <w:tr w14:paraId="71145D53">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6330A42C">
            <w:pPr>
              <w:widowControl/>
              <w:jc w:val="left"/>
              <w:rPr>
                <w:rFonts w:ascii="Times New Roman" w:hAnsi="Times New Roman" w:eastAsia="Times New Roman"/>
                <w:kern w:val="0"/>
                <w:szCs w:val="21"/>
              </w:rPr>
            </w:pPr>
            <w:r>
              <w:rPr>
                <w:rFonts w:ascii="Times New Roman" w:hAnsi="Times New Roman"/>
                <w:kern w:val="0"/>
                <w:szCs w:val="21"/>
              </w:rPr>
              <w:t>会议费、培训费</w:t>
            </w:r>
          </w:p>
        </w:tc>
        <w:tc>
          <w:tcPr>
            <w:tcW w:w="2038" w:type="dxa"/>
            <w:tcBorders>
              <w:top w:val="single" w:color="auto" w:sz="4" w:space="0"/>
              <w:left w:val="nil"/>
              <w:bottom w:val="single" w:color="auto" w:sz="4" w:space="0"/>
              <w:right w:val="single" w:color="000000" w:sz="4" w:space="0"/>
            </w:tcBorders>
            <w:vAlign w:val="center"/>
          </w:tcPr>
          <w:p w14:paraId="06186B1E">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0.26</w:t>
            </w:r>
          </w:p>
        </w:tc>
        <w:tc>
          <w:tcPr>
            <w:tcW w:w="2240" w:type="dxa"/>
            <w:tcBorders>
              <w:top w:val="single" w:color="auto" w:sz="4" w:space="0"/>
              <w:left w:val="nil"/>
              <w:bottom w:val="single" w:color="auto" w:sz="4" w:space="0"/>
              <w:right w:val="single" w:color="000000" w:sz="4" w:space="0"/>
            </w:tcBorders>
            <w:vAlign w:val="center"/>
          </w:tcPr>
          <w:p w14:paraId="78946CB1">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0</w:t>
            </w:r>
          </w:p>
        </w:tc>
        <w:tc>
          <w:tcPr>
            <w:tcW w:w="1832" w:type="dxa"/>
            <w:tcBorders>
              <w:top w:val="single" w:color="auto" w:sz="4" w:space="0"/>
              <w:left w:val="nil"/>
              <w:bottom w:val="single" w:color="auto" w:sz="4" w:space="0"/>
              <w:right w:val="single" w:color="000000" w:sz="4" w:space="0"/>
            </w:tcBorders>
            <w:vAlign w:val="center"/>
          </w:tcPr>
          <w:p w14:paraId="65DC1EE6">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0</w:t>
            </w:r>
          </w:p>
        </w:tc>
      </w:tr>
      <w:tr w14:paraId="16F047B0">
        <w:tblPrEx>
          <w:tblCellMar>
            <w:top w:w="0" w:type="dxa"/>
            <w:left w:w="108" w:type="dxa"/>
            <w:bottom w:w="0" w:type="dxa"/>
            <w:right w:w="108" w:type="dxa"/>
          </w:tblCellMar>
        </w:tblPrEx>
        <w:trPr>
          <w:trHeight w:val="432" w:hRule="atLeast"/>
          <w:jc w:val="center"/>
        </w:trPr>
        <w:tc>
          <w:tcPr>
            <w:tcW w:w="3354" w:type="dxa"/>
            <w:tcBorders>
              <w:top w:val="nil"/>
              <w:left w:val="single" w:color="auto" w:sz="4" w:space="0"/>
              <w:bottom w:val="single" w:color="auto" w:sz="4" w:space="0"/>
              <w:right w:val="single" w:color="auto" w:sz="4" w:space="0"/>
            </w:tcBorders>
            <w:vAlign w:val="center"/>
          </w:tcPr>
          <w:p w14:paraId="6C6EB5C0">
            <w:pPr>
              <w:widowControl/>
              <w:ind w:firstLine="1155" w:firstLineChars="550"/>
              <w:jc w:val="left"/>
              <w:rPr>
                <w:rFonts w:ascii="Times New Roman" w:hAnsi="Times New Roman" w:eastAsia="Times New Roman"/>
                <w:kern w:val="0"/>
                <w:szCs w:val="21"/>
              </w:rPr>
            </w:pPr>
            <w:r>
              <w:rPr>
                <w:rFonts w:ascii="Times New Roman" w:hAnsi="Times New Roman"/>
                <w:kern w:val="0"/>
                <w:szCs w:val="21"/>
              </w:rPr>
              <w:t>……</w:t>
            </w:r>
          </w:p>
        </w:tc>
        <w:tc>
          <w:tcPr>
            <w:tcW w:w="2038" w:type="dxa"/>
            <w:tcBorders>
              <w:top w:val="single" w:color="auto" w:sz="4" w:space="0"/>
              <w:left w:val="nil"/>
              <w:bottom w:val="single" w:color="auto" w:sz="4" w:space="0"/>
              <w:right w:val="single" w:color="000000" w:sz="4" w:space="0"/>
            </w:tcBorders>
            <w:vAlign w:val="center"/>
          </w:tcPr>
          <w:p w14:paraId="582757F1">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582778AE">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19BD3757">
            <w:pPr>
              <w:widowControl/>
              <w:jc w:val="center"/>
              <w:rPr>
                <w:rFonts w:ascii="Times New Roman" w:hAnsi="Times New Roman" w:eastAsia="Times New Roman"/>
                <w:kern w:val="0"/>
                <w:szCs w:val="21"/>
              </w:rPr>
            </w:pPr>
          </w:p>
        </w:tc>
      </w:tr>
      <w:tr w14:paraId="5A342D08">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6F0F6666">
            <w:pPr>
              <w:widowControl/>
              <w:ind w:firstLine="945" w:firstLineChars="450"/>
              <w:jc w:val="left"/>
              <w:rPr>
                <w:rFonts w:ascii="Times New Roman" w:hAnsi="Times New Roman" w:eastAsia="Times New Roman"/>
                <w:kern w:val="0"/>
                <w:szCs w:val="21"/>
              </w:rPr>
            </w:pPr>
            <w:r>
              <w:rPr>
                <w:rFonts w:ascii="Times New Roman" w:hAnsi="Times New Roman"/>
                <w:kern w:val="0"/>
                <w:szCs w:val="21"/>
              </w:rPr>
              <w:t>三公经费</w:t>
            </w:r>
          </w:p>
        </w:tc>
        <w:tc>
          <w:tcPr>
            <w:tcW w:w="2038" w:type="dxa"/>
            <w:tcBorders>
              <w:top w:val="single" w:color="auto" w:sz="4" w:space="0"/>
              <w:left w:val="nil"/>
              <w:bottom w:val="single" w:color="auto" w:sz="4" w:space="0"/>
              <w:right w:val="single" w:color="000000" w:sz="4" w:space="0"/>
            </w:tcBorders>
            <w:vAlign w:val="center"/>
          </w:tcPr>
          <w:p w14:paraId="49FE026E">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1274BDBE">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0DF24A29">
            <w:pPr>
              <w:widowControl/>
              <w:jc w:val="center"/>
              <w:rPr>
                <w:rFonts w:ascii="Times New Roman" w:hAnsi="Times New Roman" w:eastAsia="Times New Roman"/>
                <w:kern w:val="0"/>
                <w:szCs w:val="21"/>
              </w:rPr>
            </w:pPr>
            <w:r>
              <w:rPr>
                <w:rFonts w:ascii="Times New Roman" w:hAnsi="Times New Roman"/>
                <w:kern w:val="0"/>
                <w:szCs w:val="21"/>
              </w:rPr>
              <w:t>　</w:t>
            </w:r>
          </w:p>
        </w:tc>
      </w:tr>
      <w:tr w14:paraId="5713AA08">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35E9B4C1">
            <w:pPr>
              <w:widowControl/>
              <w:jc w:val="left"/>
              <w:rPr>
                <w:rFonts w:ascii="Times New Roman" w:hAnsi="Times New Roman" w:eastAsia="Times New Roman"/>
                <w:kern w:val="0"/>
                <w:szCs w:val="21"/>
              </w:rPr>
            </w:pPr>
            <w:r>
              <w:rPr>
                <w:rFonts w:ascii="Times New Roman" w:hAnsi="Times New Roman"/>
                <w:kern w:val="0"/>
                <w:szCs w:val="21"/>
              </w:rPr>
              <w:t xml:space="preserve">   1、公务用车购置和维护经费</w:t>
            </w:r>
          </w:p>
        </w:tc>
        <w:tc>
          <w:tcPr>
            <w:tcW w:w="2038" w:type="dxa"/>
            <w:tcBorders>
              <w:top w:val="single" w:color="auto" w:sz="4" w:space="0"/>
              <w:left w:val="nil"/>
              <w:bottom w:val="single" w:color="auto" w:sz="4" w:space="0"/>
              <w:right w:val="single" w:color="000000" w:sz="4" w:space="0"/>
            </w:tcBorders>
            <w:vAlign w:val="center"/>
          </w:tcPr>
          <w:p w14:paraId="3BB28120">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46C84FF5">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57E6FFD5">
            <w:pPr>
              <w:widowControl/>
              <w:jc w:val="center"/>
              <w:rPr>
                <w:rFonts w:ascii="Times New Roman" w:hAnsi="Times New Roman" w:eastAsia="Times New Roman"/>
                <w:kern w:val="0"/>
                <w:szCs w:val="21"/>
              </w:rPr>
            </w:pPr>
            <w:r>
              <w:rPr>
                <w:rFonts w:ascii="Times New Roman" w:hAnsi="Times New Roman"/>
                <w:kern w:val="0"/>
                <w:szCs w:val="21"/>
              </w:rPr>
              <w:t>　</w:t>
            </w:r>
          </w:p>
        </w:tc>
      </w:tr>
      <w:tr w14:paraId="09881CEE">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7552ED65">
            <w:pPr>
              <w:widowControl/>
              <w:jc w:val="left"/>
              <w:rPr>
                <w:rFonts w:ascii="Times New Roman" w:hAnsi="Times New Roman" w:eastAsia="Times New Roman"/>
                <w:kern w:val="0"/>
                <w:szCs w:val="21"/>
              </w:rPr>
            </w:pPr>
            <w:r>
              <w:rPr>
                <w:rFonts w:ascii="Times New Roman" w:hAnsi="Times New Roman"/>
                <w:kern w:val="0"/>
                <w:szCs w:val="21"/>
              </w:rPr>
              <w:t>其中：公交车购置</w:t>
            </w:r>
          </w:p>
        </w:tc>
        <w:tc>
          <w:tcPr>
            <w:tcW w:w="2038" w:type="dxa"/>
            <w:tcBorders>
              <w:top w:val="single" w:color="auto" w:sz="4" w:space="0"/>
              <w:left w:val="nil"/>
              <w:bottom w:val="single" w:color="auto" w:sz="4" w:space="0"/>
              <w:right w:val="single" w:color="000000" w:sz="4" w:space="0"/>
            </w:tcBorders>
            <w:vAlign w:val="center"/>
          </w:tcPr>
          <w:p w14:paraId="1F01D246">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2C4E2D65">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3A899E02">
            <w:pPr>
              <w:widowControl/>
              <w:jc w:val="center"/>
              <w:rPr>
                <w:rFonts w:ascii="Times New Roman" w:hAnsi="Times New Roman" w:eastAsia="Times New Roman"/>
                <w:kern w:val="0"/>
                <w:szCs w:val="21"/>
              </w:rPr>
            </w:pPr>
            <w:r>
              <w:rPr>
                <w:rFonts w:ascii="Times New Roman" w:hAnsi="Times New Roman"/>
                <w:kern w:val="0"/>
                <w:szCs w:val="21"/>
              </w:rPr>
              <w:t>　</w:t>
            </w:r>
          </w:p>
        </w:tc>
      </w:tr>
      <w:tr w14:paraId="40791DEB">
        <w:tblPrEx>
          <w:tblCellMar>
            <w:top w:w="0" w:type="dxa"/>
            <w:left w:w="108" w:type="dxa"/>
            <w:bottom w:w="0" w:type="dxa"/>
            <w:right w:w="108" w:type="dxa"/>
          </w:tblCellMar>
        </w:tblPrEx>
        <w:trPr>
          <w:trHeight w:val="499" w:hRule="atLeast"/>
          <w:jc w:val="center"/>
        </w:trPr>
        <w:tc>
          <w:tcPr>
            <w:tcW w:w="3354" w:type="dxa"/>
            <w:tcBorders>
              <w:top w:val="nil"/>
              <w:left w:val="single" w:color="auto" w:sz="4" w:space="0"/>
              <w:bottom w:val="single" w:color="auto" w:sz="4" w:space="0"/>
              <w:right w:val="single" w:color="auto" w:sz="4" w:space="0"/>
            </w:tcBorders>
            <w:vAlign w:val="center"/>
          </w:tcPr>
          <w:p w14:paraId="0B9FF262">
            <w:pPr>
              <w:widowControl/>
              <w:jc w:val="left"/>
              <w:rPr>
                <w:rFonts w:ascii="Times New Roman" w:hAnsi="Times New Roman" w:eastAsia="Times New Roman"/>
                <w:kern w:val="0"/>
                <w:szCs w:val="21"/>
              </w:rPr>
            </w:pPr>
            <w:r>
              <w:rPr>
                <w:rFonts w:ascii="Times New Roman" w:hAnsi="Times New Roman"/>
                <w:kern w:val="0"/>
                <w:szCs w:val="21"/>
              </w:rPr>
              <w:t>公交车运行维护</w:t>
            </w:r>
          </w:p>
        </w:tc>
        <w:tc>
          <w:tcPr>
            <w:tcW w:w="2038" w:type="dxa"/>
            <w:tcBorders>
              <w:top w:val="single" w:color="auto" w:sz="4" w:space="0"/>
              <w:left w:val="nil"/>
              <w:bottom w:val="single" w:color="auto" w:sz="4" w:space="0"/>
              <w:right w:val="single" w:color="000000" w:sz="4" w:space="0"/>
            </w:tcBorders>
            <w:vAlign w:val="center"/>
          </w:tcPr>
          <w:p w14:paraId="62FC1AAF">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3E96C376">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0DB5D56A">
            <w:pPr>
              <w:widowControl/>
              <w:jc w:val="center"/>
              <w:rPr>
                <w:rFonts w:ascii="Times New Roman" w:hAnsi="Times New Roman" w:eastAsia="Times New Roman"/>
                <w:kern w:val="0"/>
                <w:szCs w:val="21"/>
              </w:rPr>
            </w:pPr>
            <w:r>
              <w:rPr>
                <w:rFonts w:ascii="Times New Roman" w:hAnsi="Times New Roman"/>
                <w:kern w:val="0"/>
                <w:szCs w:val="21"/>
              </w:rPr>
              <w:t>　</w:t>
            </w:r>
          </w:p>
        </w:tc>
      </w:tr>
      <w:tr w14:paraId="545C7223">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34613BA3">
            <w:pPr>
              <w:widowControl/>
              <w:jc w:val="left"/>
              <w:rPr>
                <w:rFonts w:ascii="Times New Roman" w:hAnsi="Times New Roman" w:eastAsia="Times New Roman"/>
                <w:kern w:val="0"/>
                <w:szCs w:val="21"/>
              </w:rPr>
            </w:pPr>
            <w:r>
              <w:rPr>
                <w:rFonts w:ascii="Times New Roman" w:hAnsi="Times New Roman"/>
                <w:kern w:val="0"/>
                <w:szCs w:val="21"/>
              </w:rPr>
              <w:t xml:space="preserve">   2、出国经费</w:t>
            </w:r>
          </w:p>
        </w:tc>
        <w:tc>
          <w:tcPr>
            <w:tcW w:w="2038" w:type="dxa"/>
            <w:tcBorders>
              <w:top w:val="single" w:color="auto" w:sz="4" w:space="0"/>
              <w:left w:val="nil"/>
              <w:bottom w:val="single" w:color="auto" w:sz="4" w:space="0"/>
              <w:right w:val="single" w:color="000000" w:sz="4" w:space="0"/>
            </w:tcBorders>
            <w:vAlign w:val="center"/>
          </w:tcPr>
          <w:p w14:paraId="7A10980B">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0EC2473A">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30252A52">
            <w:pPr>
              <w:widowControl/>
              <w:jc w:val="center"/>
              <w:rPr>
                <w:rFonts w:ascii="Times New Roman" w:hAnsi="Times New Roman" w:eastAsia="Times New Roman"/>
                <w:kern w:val="0"/>
                <w:szCs w:val="21"/>
              </w:rPr>
            </w:pPr>
            <w:r>
              <w:rPr>
                <w:rFonts w:ascii="Times New Roman" w:hAnsi="Times New Roman"/>
                <w:kern w:val="0"/>
                <w:szCs w:val="21"/>
              </w:rPr>
              <w:t>　</w:t>
            </w:r>
          </w:p>
        </w:tc>
      </w:tr>
      <w:tr w14:paraId="744BD5C0">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3340223E">
            <w:pPr>
              <w:widowControl/>
              <w:jc w:val="left"/>
              <w:rPr>
                <w:rFonts w:ascii="Times New Roman" w:hAnsi="Times New Roman" w:eastAsia="Times New Roman"/>
                <w:kern w:val="0"/>
                <w:szCs w:val="21"/>
              </w:rPr>
            </w:pPr>
            <w:r>
              <w:rPr>
                <w:rFonts w:ascii="Times New Roman" w:hAnsi="Times New Roman"/>
                <w:kern w:val="0"/>
                <w:szCs w:val="21"/>
              </w:rPr>
              <w:t xml:space="preserve">   3、公务接待</w:t>
            </w:r>
          </w:p>
        </w:tc>
        <w:tc>
          <w:tcPr>
            <w:tcW w:w="2038" w:type="dxa"/>
            <w:tcBorders>
              <w:top w:val="single" w:color="auto" w:sz="4" w:space="0"/>
              <w:left w:val="nil"/>
              <w:bottom w:val="single" w:color="auto" w:sz="4" w:space="0"/>
              <w:right w:val="single" w:color="000000" w:sz="4" w:space="0"/>
            </w:tcBorders>
            <w:vAlign w:val="center"/>
          </w:tcPr>
          <w:p w14:paraId="5C386CAA">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77C5E84B">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256FDBD1">
            <w:pPr>
              <w:widowControl/>
              <w:jc w:val="center"/>
              <w:rPr>
                <w:rFonts w:ascii="Times New Roman" w:hAnsi="Times New Roman" w:eastAsia="Times New Roman"/>
                <w:kern w:val="0"/>
                <w:szCs w:val="21"/>
              </w:rPr>
            </w:pPr>
            <w:r>
              <w:rPr>
                <w:rFonts w:ascii="Times New Roman" w:hAnsi="Times New Roman"/>
                <w:kern w:val="0"/>
                <w:szCs w:val="21"/>
              </w:rPr>
              <w:t>　</w:t>
            </w:r>
          </w:p>
        </w:tc>
      </w:tr>
      <w:tr w14:paraId="0321B185">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1551C83A">
            <w:pPr>
              <w:widowControl/>
              <w:jc w:val="left"/>
              <w:rPr>
                <w:rFonts w:ascii="Times New Roman" w:hAnsi="Times New Roman" w:eastAsia="Times New Roman"/>
                <w:kern w:val="0"/>
                <w:szCs w:val="21"/>
              </w:rPr>
            </w:pPr>
            <w:r>
              <w:rPr>
                <w:rFonts w:ascii="Times New Roman" w:hAnsi="Times New Roman"/>
                <w:kern w:val="0"/>
                <w:szCs w:val="21"/>
              </w:rPr>
              <w:t>二、部门项目支出</w:t>
            </w:r>
          </w:p>
        </w:tc>
        <w:tc>
          <w:tcPr>
            <w:tcW w:w="2038" w:type="dxa"/>
            <w:tcBorders>
              <w:top w:val="single" w:color="auto" w:sz="4" w:space="0"/>
              <w:left w:val="nil"/>
              <w:bottom w:val="single" w:color="auto" w:sz="4" w:space="0"/>
              <w:right w:val="single" w:color="000000" w:sz="4" w:space="0"/>
            </w:tcBorders>
            <w:vAlign w:val="center"/>
          </w:tcPr>
          <w:p w14:paraId="2FF6F6A1">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12A1FBBA">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555E74C6">
            <w:pPr>
              <w:widowControl/>
              <w:jc w:val="center"/>
              <w:rPr>
                <w:rFonts w:ascii="Times New Roman" w:hAnsi="Times New Roman" w:eastAsia="Times New Roman"/>
                <w:kern w:val="0"/>
                <w:szCs w:val="21"/>
              </w:rPr>
            </w:pPr>
            <w:r>
              <w:rPr>
                <w:rFonts w:ascii="Times New Roman" w:hAnsi="Times New Roman"/>
                <w:kern w:val="0"/>
                <w:szCs w:val="21"/>
              </w:rPr>
              <w:t>　</w:t>
            </w:r>
          </w:p>
        </w:tc>
      </w:tr>
      <w:tr w14:paraId="6D8DC71C">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48EB9CE2">
            <w:pPr>
              <w:widowControl/>
              <w:jc w:val="left"/>
              <w:rPr>
                <w:rFonts w:ascii="Times New Roman" w:hAnsi="Times New Roman" w:eastAsia="Times New Roman"/>
                <w:kern w:val="0"/>
                <w:szCs w:val="21"/>
              </w:rPr>
            </w:pPr>
            <w:r>
              <w:rPr>
                <w:rFonts w:ascii="Times New Roman" w:hAnsi="Times New Roman"/>
                <w:kern w:val="0"/>
                <w:szCs w:val="21"/>
              </w:rPr>
              <w:t xml:space="preserve"> 1、业务工作专项(一个项目一行)</w:t>
            </w:r>
          </w:p>
        </w:tc>
        <w:tc>
          <w:tcPr>
            <w:tcW w:w="2038" w:type="dxa"/>
            <w:tcBorders>
              <w:top w:val="single" w:color="auto" w:sz="4" w:space="0"/>
              <w:left w:val="nil"/>
              <w:bottom w:val="single" w:color="auto" w:sz="4" w:space="0"/>
              <w:right w:val="single" w:color="000000" w:sz="4" w:space="0"/>
            </w:tcBorders>
            <w:vAlign w:val="center"/>
          </w:tcPr>
          <w:p w14:paraId="5A961064">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5D5EEAF7">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56757C4F">
            <w:pPr>
              <w:widowControl/>
              <w:jc w:val="center"/>
              <w:rPr>
                <w:rFonts w:ascii="Times New Roman" w:hAnsi="Times New Roman" w:eastAsia="Times New Roman"/>
                <w:kern w:val="0"/>
                <w:szCs w:val="21"/>
              </w:rPr>
            </w:pPr>
            <w:r>
              <w:rPr>
                <w:rFonts w:ascii="Times New Roman" w:hAnsi="Times New Roman"/>
                <w:kern w:val="0"/>
                <w:szCs w:val="21"/>
              </w:rPr>
              <w:t>　</w:t>
            </w:r>
          </w:p>
        </w:tc>
      </w:tr>
      <w:tr w14:paraId="5820E0CF">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098004A4">
            <w:pPr>
              <w:widowControl/>
              <w:ind w:firstLine="210" w:firstLineChars="100"/>
              <w:jc w:val="left"/>
              <w:rPr>
                <w:rFonts w:ascii="Times New Roman" w:hAnsi="Times New Roman" w:eastAsia="Times New Roman"/>
                <w:kern w:val="0"/>
                <w:szCs w:val="21"/>
              </w:rPr>
            </w:pPr>
            <w:r>
              <w:rPr>
                <w:rFonts w:hint="eastAsia" w:ascii="Times New Roman" w:hAnsi="Times New Roman"/>
                <w:kern w:val="0"/>
                <w:szCs w:val="21"/>
              </w:rPr>
              <w:t>2</w:t>
            </w:r>
            <w:r>
              <w:rPr>
                <w:rFonts w:ascii="Times New Roman" w:hAnsi="Times New Roman"/>
                <w:kern w:val="0"/>
                <w:szCs w:val="21"/>
              </w:rPr>
              <w:t>、业务工作专项(一个项目一行)</w:t>
            </w:r>
          </w:p>
        </w:tc>
        <w:tc>
          <w:tcPr>
            <w:tcW w:w="2038" w:type="dxa"/>
            <w:tcBorders>
              <w:top w:val="single" w:color="auto" w:sz="4" w:space="0"/>
              <w:left w:val="nil"/>
              <w:bottom w:val="single" w:color="auto" w:sz="4" w:space="0"/>
              <w:right w:val="single" w:color="000000" w:sz="4" w:space="0"/>
            </w:tcBorders>
            <w:vAlign w:val="center"/>
          </w:tcPr>
          <w:p w14:paraId="566B3C71">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224D468C">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6E73CC22">
            <w:pPr>
              <w:widowControl/>
              <w:jc w:val="center"/>
              <w:rPr>
                <w:rFonts w:ascii="Times New Roman" w:hAnsi="Times New Roman" w:eastAsia="Times New Roman"/>
                <w:kern w:val="0"/>
                <w:szCs w:val="21"/>
              </w:rPr>
            </w:pPr>
          </w:p>
        </w:tc>
      </w:tr>
      <w:tr w14:paraId="782303C6">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76421CA6">
            <w:pPr>
              <w:widowControl/>
              <w:jc w:val="left"/>
              <w:rPr>
                <w:rFonts w:ascii="Times New Roman" w:hAnsi="Times New Roman" w:eastAsia="Times New Roman"/>
                <w:kern w:val="0"/>
                <w:szCs w:val="21"/>
              </w:rPr>
            </w:pPr>
            <w:r>
              <w:rPr>
                <w:rFonts w:ascii="Times New Roman" w:hAnsi="Times New Roman"/>
                <w:kern w:val="0"/>
                <w:szCs w:val="21"/>
              </w:rPr>
              <w:t xml:space="preserve"> </w:t>
            </w:r>
            <w:r>
              <w:rPr>
                <w:rFonts w:hint="eastAsia" w:ascii="Times New Roman" w:hAnsi="Times New Roman"/>
                <w:kern w:val="0"/>
                <w:szCs w:val="21"/>
              </w:rPr>
              <w:t>3</w:t>
            </w:r>
            <w:r>
              <w:rPr>
                <w:rFonts w:ascii="Times New Roman" w:hAnsi="Times New Roman"/>
                <w:kern w:val="0"/>
                <w:szCs w:val="21"/>
              </w:rPr>
              <w:t>、</w:t>
            </w:r>
            <w:r>
              <w:rPr>
                <w:rFonts w:hint="eastAsia" w:ascii="Times New Roman" w:hAnsi="Times New Roman"/>
                <w:kern w:val="0"/>
                <w:szCs w:val="21"/>
              </w:rPr>
              <w:t>市级专项资金</w:t>
            </w:r>
            <w:r>
              <w:rPr>
                <w:rFonts w:ascii="Times New Roman" w:hAnsi="Times New Roman"/>
                <w:kern w:val="0"/>
                <w:szCs w:val="21"/>
              </w:rPr>
              <w:t>(一个项目一行)</w:t>
            </w:r>
          </w:p>
        </w:tc>
        <w:tc>
          <w:tcPr>
            <w:tcW w:w="2038" w:type="dxa"/>
            <w:tcBorders>
              <w:top w:val="single" w:color="auto" w:sz="4" w:space="0"/>
              <w:left w:val="nil"/>
              <w:bottom w:val="single" w:color="auto" w:sz="4" w:space="0"/>
              <w:right w:val="single" w:color="000000" w:sz="4" w:space="0"/>
            </w:tcBorders>
            <w:vAlign w:val="center"/>
          </w:tcPr>
          <w:p w14:paraId="36B01F78">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5C70DE87">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651ED42B">
            <w:pPr>
              <w:widowControl/>
              <w:jc w:val="center"/>
              <w:rPr>
                <w:rFonts w:ascii="Times New Roman" w:hAnsi="Times New Roman" w:eastAsia="Times New Roman"/>
                <w:kern w:val="0"/>
                <w:szCs w:val="21"/>
              </w:rPr>
            </w:pPr>
            <w:r>
              <w:rPr>
                <w:rFonts w:ascii="Times New Roman" w:hAnsi="Times New Roman"/>
                <w:kern w:val="0"/>
                <w:szCs w:val="21"/>
              </w:rPr>
              <w:t>　</w:t>
            </w:r>
          </w:p>
        </w:tc>
      </w:tr>
      <w:tr w14:paraId="04FA6555">
        <w:tblPrEx>
          <w:tblCellMar>
            <w:top w:w="0" w:type="dxa"/>
            <w:left w:w="108" w:type="dxa"/>
            <w:bottom w:w="0" w:type="dxa"/>
            <w:right w:w="108" w:type="dxa"/>
          </w:tblCellMar>
        </w:tblPrEx>
        <w:trPr>
          <w:trHeight w:val="424" w:hRule="atLeast"/>
          <w:jc w:val="center"/>
        </w:trPr>
        <w:tc>
          <w:tcPr>
            <w:tcW w:w="3354" w:type="dxa"/>
            <w:tcBorders>
              <w:top w:val="nil"/>
              <w:left w:val="single" w:color="auto" w:sz="4" w:space="0"/>
              <w:bottom w:val="single" w:color="auto" w:sz="4" w:space="0"/>
              <w:right w:val="single" w:color="auto" w:sz="4" w:space="0"/>
            </w:tcBorders>
            <w:vAlign w:val="center"/>
          </w:tcPr>
          <w:p w14:paraId="7FC27800">
            <w:pPr>
              <w:widowControl/>
              <w:jc w:val="center"/>
              <w:rPr>
                <w:rFonts w:ascii="Times New Roman" w:hAnsi="Times New Roman" w:eastAsia="Times New Roman"/>
                <w:kern w:val="0"/>
                <w:szCs w:val="21"/>
              </w:rPr>
            </w:pPr>
            <w:r>
              <w:rPr>
                <w:rFonts w:ascii="Times New Roman" w:hAnsi="Times New Roman"/>
                <w:kern w:val="0"/>
                <w:szCs w:val="21"/>
              </w:rPr>
              <w:t>……</w:t>
            </w:r>
          </w:p>
        </w:tc>
        <w:tc>
          <w:tcPr>
            <w:tcW w:w="2038" w:type="dxa"/>
            <w:tcBorders>
              <w:top w:val="single" w:color="auto" w:sz="4" w:space="0"/>
              <w:left w:val="nil"/>
              <w:bottom w:val="single" w:color="auto" w:sz="4" w:space="0"/>
              <w:right w:val="single" w:color="000000" w:sz="4" w:space="0"/>
            </w:tcBorders>
            <w:vAlign w:val="center"/>
          </w:tcPr>
          <w:p w14:paraId="46A2EAF2">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1E08057F">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578CDE9A">
            <w:pPr>
              <w:widowControl/>
              <w:jc w:val="center"/>
              <w:rPr>
                <w:rFonts w:ascii="Times New Roman" w:hAnsi="Times New Roman" w:eastAsia="Times New Roman"/>
                <w:kern w:val="0"/>
                <w:szCs w:val="21"/>
              </w:rPr>
            </w:pPr>
          </w:p>
        </w:tc>
      </w:tr>
      <w:tr w14:paraId="2BFC2D7C">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7F435207">
            <w:pPr>
              <w:widowControl/>
              <w:jc w:val="left"/>
              <w:rPr>
                <w:rFonts w:ascii="Times New Roman" w:hAnsi="Times New Roman" w:eastAsia="Times New Roman"/>
                <w:kern w:val="0"/>
                <w:szCs w:val="21"/>
              </w:rPr>
            </w:pPr>
            <w:r>
              <w:rPr>
                <w:rFonts w:ascii="Times New Roman" w:hAnsi="Times New Roman"/>
                <w:kern w:val="0"/>
                <w:szCs w:val="21"/>
              </w:rPr>
              <w:t>政府采购金额</w:t>
            </w:r>
          </w:p>
        </w:tc>
        <w:tc>
          <w:tcPr>
            <w:tcW w:w="2038" w:type="dxa"/>
            <w:tcBorders>
              <w:top w:val="single" w:color="auto" w:sz="4" w:space="0"/>
              <w:left w:val="nil"/>
              <w:bottom w:val="single" w:color="auto" w:sz="4" w:space="0"/>
              <w:right w:val="single" w:color="000000" w:sz="4" w:space="0"/>
            </w:tcBorders>
            <w:vAlign w:val="center"/>
          </w:tcPr>
          <w:p w14:paraId="28E80418">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2D78D70E">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68BBDC85">
            <w:pPr>
              <w:widowControl/>
              <w:jc w:val="center"/>
              <w:rPr>
                <w:rFonts w:ascii="Times New Roman" w:hAnsi="Times New Roman" w:eastAsia="Times New Roman"/>
                <w:kern w:val="0"/>
                <w:szCs w:val="21"/>
              </w:rPr>
            </w:pPr>
            <w:r>
              <w:rPr>
                <w:rFonts w:ascii="Times New Roman" w:hAnsi="Times New Roman"/>
                <w:kern w:val="0"/>
                <w:szCs w:val="21"/>
              </w:rPr>
              <w:t>　</w:t>
            </w:r>
          </w:p>
        </w:tc>
      </w:tr>
      <w:tr w14:paraId="2C4F2737">
        <w:tblPrEx>
          <w:tblCellMar>
            <w:top w:w="0" w:type="dxa"/>
            <w:left w:w="108" w:type="dxa"/>
            <w:bottom w:w="0" w:type="dxa"/>
            <w:right w:w="108" w:type="dxa"/>
          </w:tblCellMar>
        </w:tblPrEx>
        <w:trPr>
          <w:trHeight w:val="875" w:hRule="atLeast"/>
          <w:jc w:val="center"/>
        </w:trPr>
        <w:tc>
          <w:tcPr>
            <w:tcW w:w="3354" w:type="dxa"/>
            <w:tcBorders>
              <w:top w:val="nil"/>
              <w:left w:val="single" w:color="auto" w:sz="4" w:space="0"/>
              <w:bottom w:val="single" w:color="auto" w:sz="4" w:space="0"/>
              <w:right w:val="single" w:color="auto" w:sz="4" w:space="0"/>
            </w:tcBorders>
            <w:vAlign w:val="center"/>
          </w:tcPr>
          <w:p w14:paraId="50476435">
            <w:pPr>
              <w:widowControl/>
              <w:jc w:val="center"/>
              <w:rPr>
                <w:rFonts w:ascii="Times New Roman" w:hAnsi="Times New Roman" w:eastAsia="Times New Roman"/>
                <w:kern w:val="0"/>
                <w:szCs w:val="21"/>
              </w:rPr>
            </w:pPr>
            <w:r>
              <w:rPr>
                <w:rFonts w:ascii="Times New Roman" w:hAnsi="Times New Roman"/>
                <w:kern w:val="0"/>
                <w:szCs w:val="21"/>
              </w:rPr>
              <w:t>厉行节约保障措施</w:t>
            </w:r>
          </w:p>
        </w:tc>
        <w:tc>
          <w:tcPr>
            <w:tcW w:w="6110" w:type="dxa"/>
            <w:gridSpan w:val="3"/>
            <w:tcBorders>
              <w:top w:val="single" w:color="auto" w:sz="4" w:space="0"/>
              <w:left w:val="nil"/>
              <w:bottom w:val="single" w:color="auto" w:sz="4" w:space="0"/>
              <w:right w:val="single" w:color="000000" w:sz="4" w:space="0"/>
            </w:tcBorders>
            <w:vAlign w:val="center"/>
          </w:tcPr>
          <w:p w14:paraId="66738792">
            <w:pPr>
              <w:widowControl/>
              <w:jc w:val="center"/>
              <w:rPr>
                <w:rFonts w:ascii="Times New Roman" w:hAnsi="Times New Roman" w:eastAsia="Times New Roman"/>
                <w:kern w:val="0"/>
                <w:szCs w:val="21"/>
              </w:rPr>
            </w:pPr>
            <w:r>
              <w:rPr>
                <w:rFonts w:ascii="Times New Roman" w:hAnsi="Times New Roman"/>
                <w:kern w:val="0"/>
                <w:szCs w:val="21"/>
              </w:rPr>
              <w:t>　</w:t>
            </w:r>
          </w:p>
        </w:tc>
      </w:tr>
    </w:tbl>
    <w:p w14:paraId="63BFED52">
      <w:pPr>
        <w:rPr>
          <w:rFonts w:ascii="Times New Roman" w:hAnsi="Times New Roman"/>
          <w:kern w:val="0"/>
          <w:sz w:val="22"/>
        </w:rPr>
      </w:pPr>
      <w:r>
        <w:rPr>
          <w:rFonts w:ascii="Times New Roman" w:hAnsi="Times New Roman"/>
          <w:kern w:val="0"/>
          <w:sz w:val="22"/>
        </w:rPr>
        <w:t>说明：“项目支出”需要填报基本支出以外的所有项目支出情况，包括业务工作项目、运行维护项目和市级专项资金等；“公用经费”填报基本支出中的一般商品和服务支出。</w:t>
      </w:r>
    </w:p>
    <w:p w14:paraId="28D62E8F">
      <w:pPr>
        <w:rPr>
          <w:rFonts w:ascii="Times New Roman" w:hAnsi="Times New Roman"/>
          <w:kern w:val="0"/>
          <w:sz w:val="22"/>
        </w:rPr>
      </w:pPr>
    </w:p>
    <w:p w14:paraId="427AF013">
      <w:pPr>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lang w:eastAsia="zh-CN"/>
        </w:rPr>
        <w:t>唐旺</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2023年3月17日</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18873470031</w:t>
      </w:r>
      <w:r>
        <w:rPr>
          <w:rFonts w:ascii="Times New Roman" w:hAnsi="Times New Roman" w:eastAsia="仿宋_GB2312"/>
          <w:sz w:val="24"/>
        </w:rPr>
        <w:t xml:space="preserve">       </w:t>
      </w:r>
    </w:p>
    <w:p w14:paraId="3D8D7A8B">
      <w:pPr>
        <w:pStyle w:val="2"/>
      </w:pPr>
    </w:p>
    <w:p w14:paraId="5F0E03F6">
      <w:pPr>
        <w:rPr>
          <w:rFonts w:ascii="Times New Roman" w:hAnsi="Times New Roman" w:eastAsia="黑体"/>
        </w:rPr>
      </w:pPr>
      <w:r>
        <w:rPr>
          <w:rFonts w:ascii="Times New Roman" w:hAnsi="Times New Roman" w:eastAsia="黑体"/>
          <w:sz w:val="32"/>
          <w:szCs w:val="32"/>
        </w:rPr>
        <w:t>附件3</w:t>
      </w:r>
    </w:p>
    <w:tbl>
      <w:tblPr>
        <w:tblStyle w:val="8"/>
        <w:tblW w:w="9999" w:type="dxa"/>
        <w:jc w:val="center"/>
        <w:tblLayout w:type="fixed"/>
        <w:tblCellMar>
          <w:top w:w="0" w:type="dxa"/>
          <w:left w:w="108" w:type="dxa"/>
          <w:bottom w:w="0" w:type="dxa"/>
          <w:right w:w="108" w:type="dxa"/>
        </w:tblCellMar>
      </w:tblPr>
      <w:tblGrid>
        <w:gridCol w:w="1363"/>
        <w:gridCol w:w="1020"/>
        <w:gridCol w:w="1110"/>
        <w:gridCol w:w="1626"/>
        <w:gridCol w:w="1087"/>
        <w:gridCol w:w="963"/>
        <w:gridCol w:w="812"/>
        <w:gridCol w:w="747"/>
        <w:gridCol w:w="300"/>
        <w:gridCol w:w="971"/>
      </w:tblGrid>
      <w:tr w14:paraId="01306181">
        <w:tblPrEx>
          <w:tblCellMar>
            <w:top w:w="0" w:type="dxa"/>
            <w:left w:w="108" w:type="dxa"/>
            <w:bottom w:w="0" w:type="dxa"/>
            <w:right w:w="108" w:type="dxa"/>
          </w:tblCellMar>
        </w:tblPrEx>
        <w:trPr>
          <w:trHeight w:val="549" w:hRule="atLeast"/>
          <w:jc w:val="center"/>
        </w:trPr>
        <w:tc>
          <w:tcPr>
            <w:tcW w:w="9999" w:type="dxa"/>
            <w:gridSpan w:val="10"/>
            <w:tcBorders>
              <w:top w:val="nil"/>
              <w:left w:val="nil"/>
              <w:bottom w:val="nil"/>
              <w:right w:val="nil"/>
            </w:tcBorders>
            <w:shd w:val="clear" w:color="auto" w:fill="auto"/>
            <w:noWrap/>
            <w:vAlign w:val="center"/>
          </w:tcPr>
          <w:p w14:paraId="2B254DDE">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4F330AEA">
        <w:tblPrEx>
          <w:tblCellMar>
            <w:top w:w="0" w:type="dxa"/>
            <w:left w:w="108" w:type="dxa"/>
            <w:bottom w:w="0" w:type="dxa"/>
            <w:right w:w="108" w:type="dxa"/>
          </w:tblCellMar>
        </w:tblPrEx>
        <w:trPr>
          <w:trHeight w:val="270" w:hRule="atLeast"/>
          <w:jc w:val="center"/>
        </w:trPr>
        <w:tc>
          <w:tcPr>
            <w:tcW w:w="9999" w:type="dxa"/>
            <w:gridSpan w:val="10"/>
            <w:tcBorders>
              <w:top w:val="nil"/>
              <w:left w:val="nil"/>
              <w:bottom w:val="single" w:color="auto" w:sz="4" w:space="0"/>
              <w:right w:val="nil"/>
            </w:tcBorders>
            <w:shd w:val="clear" w:color="auto" w:fill="auto"/>
            <w:noWrap/>
            <w:vAlign w:val="center"/>
          </w:tcPr>
          <w:p w14:paraId="54887F31">
            <w:pPr>
              <w:widowControl/>
              <w:jc w:val="center"/>
              <w:rPr>
                <w:rFonts w:ascii="Times New Roman" w:hAnsi="Times New Roman"/>
                <w:color w:val="000000"/>
                <w:kern w:val="0"/>
                <w:sz w:val="22"/>
              </w:rPr>
            </w:pPr>
            <w:r>
              <w:rPr>
                <w:rFonts w:hint="eastAsia" w:ascii="Times New Roman" w:hAnsi="Times New Roman"/>
                <w:color w:val="000000"/>
                <w:kern w:val="0"/>
                <w:sz w:val="22"/>
              </w:rPr>
              <w:t>（2022年度）</w:t>
            </w:r>
          </w:p>
        </w:tc>
      </w:tr>
      <w:tr w14:paraId="2F2AFC88">
        <w:tblPrEx>
          <w:tblCellMar>
            <w:top w:w="0" w:type="dxa"/>
            <w:left w:w="108" w:type="dxa"/>
            <w:bottom w:w="0" w:type="dxa"/>
            <w:right w:w="108" w:type="dxa"/>
          </w:tblCellMar>
        </w:tblPrEx>
        <w:trPr>
          <w:trHeight w:val="48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45C258B7">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部门名称</w:t>
            </w:r>
          </w:p>
        </w:tc>
        <w:tc>
          <w:tcPr>
            <w:tcW w:w="4843" w:type="dxa"/>
            <w:gridSpan w:val="4"/>
            <w:tcBorders>
              <w:top w:val="single" w:color="auto" w:sz="4" w:space="0"/>
              <w:left w:val="nil"/>
              <w:bottom w:val="single" w:color="auto" w:sz="4" w:space="0"/>
              <w:right w:val="single" w:color="000000" w:sz="4" w:space="0"/>
            </w:tcBorders>
            <w:shd w:val="clear" w:color="auto" w:fill="auto"/>
            <w:noWrap/>
            <w:vAlign w:val="center"/>
          </w:tcPr>
          <w:p w14:paraId="329E5E67">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衡阳市供销合作综合服务中心　</w:t>
            </w:r>
          </w:p>
        </w:tc>
        <w:tc>
          <w:tcPr>
            <w:tcW w:w="963" w:type="dxa"/>
            <w:tcBorders>
              <w:top w:val="single" w:color="auto" w:sz="4" w:space="0"/>
              <w:left w:val="nil"/>
              <w:bottom w:val="single" w:color="auto" w:sz="4" w:space="0"/>
              <w:right w:val="single" w:color="000000" w:sz="4" w:space="0"/>
            </w:tcBorders>
            <w:shd w:val="clear" w:color="auto" w:fill="auto"/>
            <w:noWrap/>
            <w:vAlign w:val="center"/>
          </w:tcPr>
          <w:p w14:paraId="72ACC776">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执行数</w:t>
            </w:r>
          </w:p>
        </w:tc>
        <w:tc>
          <w:tcPr>
            <w:tcW w:w="812" w:type="dxa"/>
            <w:tcBorders>
              <w:top w:val="single" w:color="auto" w:sz="4" w:space="0"/>
              <w:left w:val="nil"/>
              <w:bottom w:val="single" w:color="auto" w:sz="4" w:space="0"/>
              <w:right w:val="single" w:color="000000" w:sz="4" w:space="0"/>
            </w:tcBorders>
            <w:shd w:val="clear" w:color="auto" w:fill="auto"/>
            <w:noWrap/>
          </w:tcPr>
          <w:p w14:paraId="1F48163A">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资金执行率</w:t>
            </w:r>
          </w:p>
        </w:tc>
        <w:tc>
          <w:tcPr>
            <w:tcW w:w="1047" w:type="dxa"/>
            <w:gridSpan w:val="2"/>
            <w:tcBorders>
              <w:top w:val="single" w:color="auto" w:sz="4" w:space="0"/>
              <w:left w:val="nil"/>
              <w:bottom w:val="single" w:color="auto" w:sz="4" w:space="0"/>
              <w:right w:val="single" w:color="000000" w:sz="4" w:space="0"/>
            </w:tcBorders>
            <w:shd w:val="clear" w:color="auto" w:fill="auto"/>
            <w:noWrap/>
            <w:vAlign w:val="center"/>
          </w:tcPr>
          <w:p w14:paraId="7FA1D149">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分值</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08F0E7DB">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得分</w:t>
            </w:r>
          </w:p>
        </w:tc>
      </w:tr>
      <w:tr w14:paraId="0C275FE8">
        <w:tblPrEx>
          <w:tblCellMar>
            <w:top w:w="0" w:type="dxa"/>
            <w:left w:w="108" w:type="dxa"/>
            <w:bottom w:w="0" w:type="dxa"/>
            <w:right w:w="108" w:type="dxa"/>
          </w:tblCellMar>
        </w:tblPrEx>
        <w:trPr>
          <w:trHeight w:val="395" w:hRule="atLeast"/>
          <w:jc w:val="center"/>
        </w:trPr>
        <w:tc>
          <w:tcPr>
            <w:tcW w:w="1363" w:type="dxa"/>
            <w:vMerge w:val="restart"/>
            <w:tcBorders>
              <w:top w:val="nil"/>
              <w:left w:val="single" w:color="auto" w:sz="4" w:space="0"/>
              <w:right w:val="single" w:color="auto" w:sz="4" w:space="0"/>
            </w:tcBorders>
            <w:shd w:val="clear" w:color="auto" w:fill="auto"/>
            <w:noWrap/>
            <w:vAlign w:val="center"/>
          </w:tcPr>
          <w:p w14:paraId="1CAF0A8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年度预算</w:t>
            </w:r>
          </w:p>
          <w:p w14:paraId="63BEB85A">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申请（万元）</w:t>
            </w:r>
          </w:p>
        </w:tc>
        <w:tc>
          <w:tcPr>
            <w:tcW w:w="4843" w:type="dxa"/>
            <w:gridSpan w:val="4"/>
            <w:tcBorders>
              <w:top w:val="single" w:color="auto" w:sz="4" w:space="0"/>
              <w:left w:val="nil"/>
              <w:bottom w:val="single" w:color="auto" w:sz="4" w:space="0"/>
              <w:right w:val="single" w:color="000000" w:sz="4" w:space="0"/>
            </w:tcBorders>
            <w:shd w:val="clear" w:color="auto" w:fill="auto"/>
            <w:noWrap/>
            <w:vAlign w:val="center"/>
          </w:tcPr>
          <w:p w14:paraId="19730F14">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资金总额：</w:t>
            </w:r>
            <w:r>
              <w:rPr>
                <w:rFonts w:hint="eastAsia" w:ascii="Times New Roman" w:hAnsi="Times New Roman" w:eastAsia="仿宋_GB2312"/>
                <w:color w:val="000000"/>
                <w:kern w:val="0"/>
                <w:szCs w:val="21"/>
                <w:lang w:val="en-US" w:eastAsia="zh-CN"/>
              </w:rPr>
              <w:t>378.33</w:t>
            </w:r>
          </w:p>
        </w:tc>
        <w:tc>
          <w:tcPr>
            <w:tcW w:w="963" w:type="dxa"/>
            <w:tcBorders>
              <w:top w:val="single" w:color="auto" w:sz="4" w:space="0"/>
              <w:left w:val="nil"/>
              <w:bottom w:val="single" w:color="auto" w:sz="4" w:space="0"/>
              <w:right w:val="single" w:color="000000" w:sz="4" w:space="0"/>
            </w:tcBorders>
            <w:shd w:val="clear" w:color="auto" w:fill="auto"/>
            <w:noWrap/>
            <w:vAlign w:val="center"/>
          </w:tcPr>
          <w:p w14:paraId="3624972A">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373.29</w:t>
            </w:r>
          </w:p>
        </w:tc>
        <w:tc>
          <w:tcPr>
            <w:tcW w:w="812" w:type="dxa"/>
            <w:tcBorders>
              <w:top w:val="single" w:color="auto" w:sz="4" w:space="0"/>
              <w:left w:val="nil"/>
              <w:bottom w:val="single" w:color="auto" w:sz="4" w:space="0"/>
              <w:right w:val="single" w:color="000000" w:sz="4" w:space="0"/>
            </w:tcBorders>
            <w:shd w:val="clear" w:color="auto" w:fill="auto"/>
            <w:noWrap/>
            <w:vAlign w:val="center"/>
          </w:tcPr>
          <w:p w14:paraId="45949EDC">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98.67%</w:t>
            </w:r>
          </w:p>
        </w:tc>
        <w:tc>
          <w:tcPr>
            <w:tcW w:w="1047" w:type="dxa"/>
            <w:gridSpan w:val="2"/>
            <w:tcBorders>
              <w:top w:val="single" w:color="auto" w:sz="4" w:space="0"/>
              <w:left w:val="nil"/>
              <w:bottom w:val="single" w:color="auto" w:sz="4" w:space="0"/>
              <w:right w:val="single" w:color="000000" w:sz="4" w:space="0"/>
            </w:tcBorders>
            <w:shd w:val="clear" w:color="auto" w:fill="auto"/>
            <w:noWrap/>
            <w:vAlign w:val="center"/>
          </w:tcPr>
          <w:p w14:paraId="2501D21A">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10</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2D54379A">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w:t>
            </w:r>
          </w:p>
        </w:tc>
      </w:tr>
      <w:tr w14:paraId="0E57BFF7">
        <w:tblPrEx>
          <w:tblCellMar>
            <w:top w:w="0" w:type="dxa"/>
            <w:left w:w="108" w:type="dxa"/>
            <w:bottom w:w="0" w:type="dxa"/>
            <w:right w:w="108" w:type="dxa"/>
          </w:tblCellMar>
        </w:tblPrEx>
        <w:trPr>
          <w:trHeight w:val="370" w:hRule="atLeast"/>
          <w:jc w:val="center"/>
        </w:trPr>
        <w:tc>
          <w:tcPr>
            <w:tcW w:w="1363" w:type="dxa"/>
            <w:vMerge w:val="continue"/>
            <w:tcBorders>
              <w:left w:val="single" w:color="auto" w:sz="4" w:space="0"/>
              <w:right w:val="single" w:color="auto" w:sz="4" w:space="0"/>
            </w:tcBorders>
            <w:shd w:val="clear" w:color="auto" w:fill="auto"/>
            <w:noWrap/>
            <w:vAlign w:val="center"/>
          </w:tcPr>
          <w:p w14:paraId="7314921D">
            <w:pPr>
              <w:widowControl/>
              <w:jc w:val="center"/>
              <w:rPr>
                <w:rFonts w:hint="eastAsia" w:ascii="Times New Roman" w:hAnsi="Times New Roman" w:eastAsia="仿宋_GB2312"/>
                <w:color w:val="000000"/>
                <w:kern w:val="0"/>
                <w:szCs w:val="21"/>
                <w:lang w:eastAsia="zh-CN"/>
              </w:rPr>
            </w:pPr>
          </w:p>
        </w:tc>
        <w:tc>
          <w:tcPr>
            <w:tcW w:w="4843" w:type="dxa"/>
            <w:gridSpan w:val="4"/>
            <w:tcBorders>
              <w:top w:val="single" w:color="auto" w:sz="4" w:space="0"/>
              <w:left w:val="nil"/>
              <w:bottom w:val="single" w:color="auto" w:sz="4" w:space="0"/>
              <w:right w:val="single" w:color="000000" w:sz="4" w:space="0"/>
            </w:tcBorders>
            <w:shd w:val="clear" w:color="auto" w:fill="auto"/>
            <w:noWrap/>
            <w:vAlign w:val="center"/>
          </w:tcPr>
          <w:p w14:paraId="16517D5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按收入性质分：</w:t>
            </w:r>
            <w:r>
              <w:rPr>
                <w:rFonts w:hint="eastAsia" w:ascii="Times New Roman" w:hAnsi="Times New Roman" w:eastAsia="仿宋_GB2312"/>
                <w:color w:val="000000"/>
                <w:kern w:val="0"/>
                <w:szCs w:val="21"/>
                <w:lang w:val="en-US" w:eastAsia="zh-CN"/>
              </w:rPr>
              <w:t>378.33</w:t>
            </w:r>
            <w:r>
              <w:rPr>
                <w:rFonts w:hint="eastAsia" w:ascii="Times New Roman" w:hAnsi="Times New Roman" w:eastAsia="仿宋_GB2312"/>
                <w:color w:val="000000"/>
                <w:kern w:val="0"/>
                <w:szCs w:val="21"/>
                <w:lang w:eastAsia="zh-CN"/>
              </w:rPr>
              <w:t xml:space="preserve">                       </w:t>
            </w:r>
          </w:p>
        </w:tc>
        <w:tc>
          <w:tcPr>
            <w:tcW w:w="3793" w:type="dxa"/>
            <w:gridSpan w:val="5"/>
            <w:tcBorders>
              <w:top w:val="single" w:color="auto" w:sz="4" w:space="0"/>
              <w:left w:val="nil"/>
              <w:bottom w:val="single" w:color="auto" w:sz="4" w:space="0"/>
              <w:right w:val="single" w:color="000000" w:sz="4" w:space="0"/>
            </w:tcBorders>
            <w:shd w:val="clear" w:color="auto" w:fill="auto"/>
            <w:noWrap/>
            <w:vAlign w:val="center"/>
          </w:tcPr>
          <w:p w14:paraId="3ADA9722">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按支出性质分：</w:t>
            </w:r>
            <w:r>
              <w:rPr>
                <w:rFonts w:hint="eastAsia" w:ascii="Times New Roman" w:hAnsi="Times New Roman" w:eastAsia="仿宋_GB2312"/>
                <w:color w:val="000000"/>
                <w:kern w:val="0"/>
                <w:szCs w:val="21"/>
                <w:lang w:val="en-US" w:eastAsia="zh-CN"/>
              </w:rPr>
              <w:t>373.29</w:t>
            </w:r>
          </w:p>
        </w:tc>
      </w:tr>
      <w:tr w14:paraId="1DF59CAD">
        <w:tblPrEx>
          <w:tblCellMar>
            <w:top w:w="0" w:type="dxa"/>
            <w:left w:w="108" w:type="dxa"/>
            <w:bottom w:w="0" w:type="dxa"/>
            <w:right w:w="108" w:type="dxa"/>
          </w:tblCellMar>
        </w:tblPrEx>
        <w:trPr>
          <w:trHeight w:val="355" w:hRule="atLeast"/>
          <w:jc w:val="center"/>
        </w:trPr>
        <w:tc>
          <w:tcPr>
            <w:tcW w:w="1363" w:type="dxa"/>
            <w:vMerge w:val="continue"/>
            <w:tcBorders>
              <w:left w:val="single" w:color="auto" w:sz="4" w:space="0"/>
              <w:right w:val="single" w:color="auto" w:sz="4" w:space="0"/>
            </w:tcBorders>
            <w:shd w:val="clear" w:color="auto" w:fill="auto"/>
            <w:noWrap/>
            <w:vAlign w:val="center"/>
          </w:tcPr>
          <w:p w14:paraId="41660FEF">
            <w:pPr>
              <w:widowControl/>
              <w:jc w:val="center"/>
              <w:rPr>
                <w:rFonts w:hint="eastAsia" w:ascii="Times New Roman" w:hAnsi="Times New Roman" w:eastAsia="仿宋_GB2312"/>
                <w:color w:val="000000"/>
                <w:kern w:val="0"/>
                <w:szCs w:val="21"/>
                <w:lang w:eastAsia="zh-CN"/>
              </w:rPr>
            </w:pPr>
          </w:p>
        </w:tc>
        <w:tc>
          <w:tcPr>
            <w:tcW w:w="4843" w:type="dxa"/>
            <w:gridSpan w:val="4"/>
            <w:tcBorders>
              <w:top w:val="single" w:color="auto" w:sz="4" w:space="0"/>
              <w:left w:val="nil"/>
              <w:bottom w:val="single" w:color="auto" w:sz="4" w:space="0"/>
              <w:right w:val="single" w:color="000000" w:sz="4" w:space="0"/>
            </w:tcBorders>
            <w:shd w:val="clear" w:color="auto" w:fill="auto"/>
            <w:noWrap/>
            <w:vAlign w:val="center"/>
          </w:tcPr>
          <w:p w14:paraId="11DFF54D">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其中： 一般公共预算收入：</w:t>
            </w:r>
            <w:r>
              <w:rPr>
                <w:rFonts w:hint="eastAsia" w:ascii="Times New Roman" w:hAnsi="Times New Roman" w:eastAsia="仿宋_GB2312"/>
                <w:color w:val="000000"/>
                <w:kern w:val="0"/>
                <w:szCs w:val="21"/>
                <w:lang w:val="en-US" w:eastAsia="zh-CN"/>
              </w:rPr>
              <w:t>321.75</w:t>
            </w:r>
          </w:p>
        </w:tc>
        <w:tc>
          <w:tcPr>
            <w:tcW w:w="3793" w:type="dxa"/>
            <w:gridSpan w:val="5"/>
            <w:tcBorders>
              <w:top w:val="single" w:color="auto" w:sz="4" w:space="0"/>
              <w:left w:val="nil"/>
              <w:bottom w:val="single" w:color="auto" w:sz="4" w:space="0"/>
              <w:right w:val="single" w:color="000000" w:sz="4" w:space="0"/>
            </w:tcBorders>
            <w:shd w:val="clear" w:color="auto" w:fill="auto"/>
            <w:noWrap/>
            <w:vAlign w:val="center"/>
          </w:tcPr>
          <w:p w14:paraId="6EAD1160">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xml:space="preserve"> 其中：基本支出：</w:t>
            </w:r>
            <w:r>
              <w:rPr>
                <w:rFonts w:hint="eastAsia" w:ascii="Times New Roman" w:hAnsi="Times New Roman" w:eastAsia="仿宋_GB2312"/>
                <w:color w:val="000000"/>
                <w:kern w:val="0"/>
                <w:szCs w:val="21"/>
                <w:lang w:val="en-US" w:eastAsia="zh-CN"/>
              </w:rPr>
              <w:t>373.29</w:t>
            </w:r>
          </w:p>
        </w:tc>
      </w:tr>
      <w:tr w14:paraId="7D99C37D">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737A9A6B">
            <w:pPr>
              <w:widowControl/>
              <w:jc w:val="center"/>
              <w:rPr>
                <w:rFonts w:hint="eastAsia" w:ascii="Times New Roman" w:hAnsi="Times New Roman" w:eastAsia="仿宋_GB2312"/>
                <w:color w:val="000000"/>
                <w:kern w:val="0"/>
                <w:szCs w:val="21"/>
                <w:lang w:eastAsia="zh-CN"/>
              </w:rPr>
            </w:pPr>
          </w:p>
        </w:tc>
        <w:tc>
          <w:tcPr>
            <w:tcW w:w="4843" w:type="dxa"/>
            <w:gridSpan w:val="4"/>
            <w:tcBorders>
              <w:top w:val="single" w:color="auto" w:sz="4" w:space="0"/>
              <w:left w:val="nil"/>
              <w:bottom w:val="single" w:color="auto" w:sz="4" w:space="0"/>
              <w:right w:val="single" w:color="000000" w:sz="4" w:space="0"/>
            </w:tcBorders>
            <w:shd w:val="clear" w:color="auto" w:fill="auto"/>
            <w:noWrap/>
            <w:vAlign w:val="center"/>
          </w:tcPr>
          <w:p w14:paraId="07628905">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政府性基金拨款：</w:t>
            </w:r>
          </w:p>
        </w:tc>
        <w:tc>
          <w:tcPr>
            <w:tcW w:w="3793" w:type="dxa"/>
            <w:gridSpan w:val="5"/>
            <w:tcBorders>
              <w:top w:val="single" w:color="auto" w:sz="4" w:space="0"/>
              <w:left w:val="nil"/>
              <w:bottom w:val="single" w:color="auto" w:sz="4" w:space="0"/>
              <w:right w:val="single" w:color="000000" w:sz="4" w:space="0"/>
            </w:tcBorders>
            <w:shd w:val="clear" w:color="auto" w:fill="auto"/>
            <w:noWrap/>
            <w:vAlign w:val="center"/>
          </w:tcPr>
          <w:p w14:paraId="05A687C0">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w:t>
            </w:r>
            <w:r>
              <w:rPr>
                <w:rFonts w:hint="eastAsia" w:ascii="Times New Roman" w:hAnsi="Times New Roman" w:eastAsia="仿宋_GB2312"/>
                <w:color w:val="000000"/>
                <w:kern w:val="0"/>
                <w:szCs w:val="21"/>
                <w:lang w:eastAsia="zh-CN"/>
              </w:rPr>
              <w:t>项目支出：</w:t>
            </w:r>
            <w:r>
              <w:rPr>
                <w:rFonts w:hint="eastAsia" w:ascii="Times New Roman" w:hAnsi="Times New Roman" w:eastAsia="仿宋_GB2312"/>
                <w:color w:val="000000"/>
                <w:kern w:val="0"/>
                <w:szCs w:val="21"/>
                <w:lang w:val="en-US" w:eastAsia="zh-CN"/>
              </w:rPr>
              <w:t>0</w:t>
            </w:r>
          </w:p>
        </w:tc>
      </w:tr>
      <w:tr w14:paraId="5D9EF323">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1CEBA5FF">
            <w:pPr>
              <w:widowControl/>
              <w:jc w:val="center"/>
              <w:rPr>
                <w:rFonts w:hint="eastAsia" w:ascii="Times New Roman" w:hAnsi="Times New Roman" w:eastAsia="仿宋_GB2312"/>
                <w:color w:val="000000"/>
                <w:kern w:val="0"/>
                <w:szCs w:val="21"/>
                <w:lang w:eastAsia="zh-CN"/>
              </w:rPr>
            </w:pPr>
          </w:p>
        </w:tc>
        <w:tc>
          <w:tcPr>
            <w:tcW w:w="4843" w:type="dxa"/>
            <w:gridSpan w:val="4"/>
            <w:tcBorders>
              <w:top w:val="single" w:color="auto" w:sz="4" w:space="0"/>
              <w:left w:val="nil"/>
              <w:bottom w:val="single" w:color="auto" w:sz="4" w:space="0"/>
              <w:right w:val="single" w:color="000000" w:sz="4" w:space="0"/>
            </w:tcBorders>
            <w:shd w:val="clear" w:color="auto" w:fill="auto"/>
            <w:noWrap/>
            <w:vAlign w:val="center"/>
          </w:tcPr>
          <w:p w14:paraId="163EE9AE">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纳入专户管理的非税收入拨款：</w:t>
            </w:r>
            <w:r>
              <w:rPr>
                <w:rFonts w:hint="eastAsia" w:ascii="Times New Roman" w:hAnsi="Times New Roman" w:eastAsia="仿宋_GB2312"/>
                <w:color w:val="000000"/>
                <w:kern w:val="0"/>
                <w:szCs w:val="21"/>
                <w:lang w:val="en-US" w:eastAsia="zh-CN"/>
              </w:rPr>
              <w:t>14.52</w:t>
            </w:r>
          </w:p>
        </w:tc>
        <w:tc>
          <w:tcPr>
            <w:tcW w:w="3793" w:type="dxa"/>
            <w:gridSpan w:val="5"/>
            <w:tcBorders>
              <w:top w:val="single" w:color="auto" w:sz="4" w:space="0"/>
              <w:left w:val="nil"/>
              <w:bottom w:val="single" w:color="auto" w:sz="4" w:space="0"/>
              <w:right w:val="single" w:color="000000" w:sz="4" w:space="0"/>
            </w:tcBorders>
            <w:shd w:val="clear" w:color="auto" w:fill="auto"/>
            <w:noWrap/>
            <w:vAlign w:val="center"/>
          </w:tcPr>
          <w:p w14:paraId="1FE3003C">
            <w:pPr>
              <w:widowControl/>
              <w:jc w:val="center"/>
              <w:rPr>
                <w:rFonts w:hint="eastAsia" w:ascii="Times New Roman" w:hAnsi="Times New Roman" w:eastAsia="仿宋_GB2312"/>
                <w:color w:val="000000"/>
                <w:kern w:val="0"/>
                <w:szCs w:val="21"/>
                <w:lang w:eastAsia="zh-CN"/>
              </w:rPr>
            </w:pPr>
          </w:p>
        </w:tc>
      </w:tr>
      <w:tr w14:paraId="2547EC96">
        <w:tblPrEx>
          <w:tblCellMar>
            <w:top w:w="0" w:type="dxa"/>
            <w:left w:w="108" w:type="dxa"/>
            <w:bottom w:w="0" w:type="dxa"/>
            <w:right w:w="108" w:type="dxa"/>
          </w:tblCellMar>
        </w:tblPrEx>
        <w:trPr>
          <w:trHeight w:val="375"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15F06B09">
            <w:pPr>
              <w:widowControl/>
              <w:jc w:val="center"/>
              <w:rPr>
                <w:rFonts w:hint="eastAsia" w:ascii="Times New Roman" w:hAnsi="Times New Roman" w:eastAsia="仿宋_GB2312"/>
                <w:color w:val="000000"/>
                <w:kern w:val="0"/>
                <w:szCs w:val="21"/>
                <w:lang w:eastAsia="zh-CN"/>
              </w:rPr>
            </w:pPr>
          </w:p>
        </w:tc>
        <w:tc>
          <w:tcPr>
            <w:tcW w:w="4843" w:type="dxa"/>
            <w:gridSpan w:val="4"/>
            <w:tcBorders>
              <w:top w:val="single" w:color="auto" w:sz="4" w:space="0"/>
              <w:left w:val="nil"/>
              <w:bottom w:val="single" w:color="auto" w:sz="4" w:space="0"/>
              <w:right w:val="single" w:color="000000" w:sz="4" w:space="0"/>
            </w:tcBorders>
            <w:shd w:val="clear" w:color="auto" w:fill="auto"/>
            <w:noWrap/>
            <w:vAlign w:val="center"/>
          </w:tcPr>
          <w:p w14:paraId="6DBC4724">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其他资金：</w:t>
            </w:r>
            <w:r>
              <w:rPr>
                <w:rFonts w:hint="eastAsia" w:ascii="Times New Roman" w:hAnsi="Times New Roman" w:eastAsia="仿宋_GB2312"/>
                <w:color w:val="000000"/>
                <w:kern w:val="0"/>
                <w:szCs w:val="21"/>
                <w:lang w:val="en-US" w:eastAsia="zh-CN"/>
              </w:rPr>
              <w:t>42.06</w:t>
            </w:r>
          </w:p>
        </w:tc>
        <w:tc>
          <w:tcPr>
            <w:tcW w:w="3793" w:type="dxa"/>
            <w:gridSpan w:val="5"/>
            <w:tcBorders>
              <w:top w:val="single" w:color="auto" w:sz="4" w:space="0"/>
              <w:left w:val="nil"/>
              <w:bottom w:val="single" w:color="auto" w:sz="4" w:space="0"/>
              <w:right w:val="single" w:color="000000" w:sz="4" w:space="0"/>
            </w:tcBorders>
            <w:shd w:val="clear" w:color="auto" w:fill="auto"/>
            <w:noWrap/>
            <w:vAlign w:val="center"/>
          </w:tcPr>
          <w:p w14:paraId="3DC10D91">
            <w:pPr>
              <w:widowControl/>
              <w:jc w:val="center"/>
              <w:rPr>
                <w:rFonts w:hint="eastAsia" w:ascii="Times New Roman" w:hAnsi="Times New Roman" w:eastAsia="仿宋_GB2312"/>
                <w:color w:val="000000"/>
                <w:kern w:val="0"/>
                <w:szCs w:val="21"/>
                <w:lang w:eastAsia="zh-CN"/>
              </w:rPr>
            </w:pPr>
          </w:p>
        </w:tc>
      </w:tr>
      <w:tr w14:paraId="27C0F8AD">
        <w:tblPrEx>
          <w:tblCellMar>
            <w:top w:w="0" w:type="dxa"/>
            <w:left w:w="108" w:type="dxa"/>
            <w:bottom w:w="0" w:type="dxa"/>
            <w:right w:w="108" w:type="dxa"/>
          </w:tblCellMar>
        </w:tblPrEx>
        <w:trPr>
          <w:trHeight w:val="1475"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224528CB">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部门职能职责概述</w:t>
            </w:r>
          </w:p>
        </w:tc>
        <w:tc>
          <w:tcPr>
            <w:tcW w:w="8636" w:type="dxa"/>
            <w:gridSpan w:val="9"/>
            <w:tcBorders>
              <w:top w:val="single" w:color="auto" w:sz="4" w:space="0"/>
              <w:left w:val="nil"/>
              <w:bottom w:val="single" w:color="auto" w:sz="4" w:space="0"/>
              <w:right w:val="single" w:color="auto" w:sz="4" w:space="0"/>
            </w:tcBorders>
            <w:shd w:val="clear" w:color="auto" w:fill="auto"/>
            <w:noWrap/>
            <w:vAlign w:val="center"/>
          </w:tcPr>
          <w:p w14:paraId="065D40AB">
            <w:pPr>
              <w:widowControl/>
              <w:ind w:firstLine="420" w:firstLineChars="200"/>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1、负责宣传、贯彻党和国家有关“三农”工作及供销合作社改革发展的方针和法律法规，拟订全市惠农综合服务规划、年度计划、并负责组织实施。</w:t>
            </w:r>
          </w:p>
          <w:p w14:paraId="2522CFD5">
            <w:pPr>
              <w:widowControl/>
              <w:ind w:firstLine="420" w:firstLineChars="200"/>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2、协助有关部门开展惠农综合服务调查研究、新农村现代流通体系建设提出相关意见和建议及领办创办和规范发展农民专业合作社，推进农村产业融合发展。</w:t>
            </w:r>
          </w:p>
          <w:p w14:paraId="18BEBD81">
            <w:pPr>
              <w:widowControl/>
              <w:ind w:firstLine="420" w:firstLineChars="200"/>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3、负责本级惠农综合服务平台建设并承担政府向社会力量购买的公共服务。</w:t>
            </w:r>
          </w:p>
          <w:p w14:paraId="6A7E1DEB">
            <w:pPr>
              <w:widowControl/>
              <w:ind w:firstLine="420" w:firstLineChars="200"/>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4、完成市社交办的其他工作任务。</w:t>
            </w:r>
          </w:p>
        </w:tc>
      </w:tr>
      <w:tr w14:paraId="24ACD4F3">
        <w:tblPrEx>
          <w:tblCellMar>
            <w:top w:w="0" w:type="dxa"/>
            <w:left w:w="108" w:type="dxa"/>
            <w:bottom w:w="0" w:type="dxa"/>
            <w:right w:w="108" w:type="dxa"/>
          </w:tblCellMar>
        </w:tblPrEx>
        <w:trPr>
          <w:trHeight w:val="735"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01050EBD">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整体绩效</w:t>
            </w:r>
          </w:p>
          <w:p w14:paraId="13553D6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目标</w:t>
            </w:r>
          </w:p>
        </w:tc>
        <w:tc>
          <w:tcPr>
            <w:tcW w:w="8636" w:type="dxa"/>
            <w:gridSpan w:val="9"/>
            <w:tcBorders>
              <w:top w:val="single" w:color="auto" w:sz="4" w:space="0"/>
              <w:left w:val="nil"/>
              <w:bottom w:val="single" w:color="auto" w:sz="4" w:space="0"/>
              <w:right w:val="single" w:color="auto" w:sz="4" w:space="0"/>
            </w:tcBorders>
            <w:shd w:val="clear" w:color="auto" w:fill="auto"/>
            <w:noWrap/>
            <w:vAlign w:val="center"/>
          </w:tcPr>
          <w:p w14:paraId="57220DD7">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目标1：做好为农服务工作</w:t>
            </w:r>
            <w:r>
              <w:rPr>
                <w:rFonts w:hint="eastAsia" w:ascii="Times New Roman" w:hAnsi="Times New Roman" w:eastAsia="仿宋_GB2312"/>
                <w:color w:val="000000"/>
                <w:kern w:val="0"/>
                <w:szCs w:val="21"/>
                <w:lang w:val="en-US" w:eastAsia="zh-CN"/>
              </w:rPr>
              <w:br w:type="textWrapping"/>
            </w:r>
            <w:r>
              <w:rPr>
                <w:rFonts w:hint="eastAsia" w:ascii="Times New Roman" w:hAnsi="Times New Roman" w:eastAsia="仿宋_GB2312"/>
                <w:color w:val="000000"/>
                <w:kern w:val="0"/>
                <w:szCs w:val="21"/>
                <w:lang w:val="en-US" w:eastAsia="zh-CN"/>
              </w:rPr>
              <w:t>目标2：做好信访稳定工作</w:t>
            </w:r>
          </w:p>
          <w:p w14:paraId="466C66B5">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目标3：依托社有资产，推进城乡产业融合发展。</w:t>
            </w:r>
          </w:p>
        </w:tc>
      </w:tr>
      <w:tr w14:paraId="5BAC86DD">
        <w:tblPrEx>
          <w:tblCellMar>
            <w:top w:w="0" w:type="dxa"/>
            <w:left w:w="108" w:type="dxa"/>
            <w:bottom w:w="0" w:type="dxa"/>
            <w:right w:w="108" w:type="dxa"/>
          </w:tblCellMar>
        </w:tblPrEx>
        <w:trPr>
          <w:trHeight w:val="763" w:hRule="atLeast"/>
          <w:jc w:val="center"/>
        </w:trPr>
        <w:tc>
          <w:tcPr>
            <w:tcW w:w="1363" w:type="dxa"/>
            <w:vMerge w:val="restart"/>
            <w:tcBorders>
              <w:top w:val="single" w:color="auto" w:sz="4" w:space="0"/>
              <w:left w:val="single" w:color="auto" w:sz="4" w:space="0"/>
              <w:right w:val="single" w:color="auto" w:sz="4" w:space="0"/>
            </w:tcBorders>
            <w:shd w:val="clear" w:color="auto" w:fill="auto"/>
            <w:noWrap/>
            <w:vAlign w:val="center"/>
          </w:tcPr>
          <w:p w14:paraId="563E8639">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部门整体支出年度绩效指标</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2D23A16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一级指标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B8FAFAB">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二级指标</w:t>
            </w:r>
          </w:p>
        </w:tc>
        <w:tc>
          <w:tcPr>
            <w:tcW w:w="1626" w:type="dxa"/>
            <w:tcBorders>
              <w:top w:val="single" w:color="auto" w:sz="4" w:space="0"/>
              <w:left w:val="nil"/>
              <w:bottom w:val="single" w:color="auto" w:sz="4" w:space="0"/>
              <w:right w:val="single" w:color="auto" w:sz="4" w:space="0"/>
            </w:tcBorders>
            <w:shd w:val="clear" w:color="auto" w:fill="auto"/>
            <w:noWrap/>
            <w:vAlign w:val="center"/>
          </w:tcPr>
          <w:p w14:paraId="6998551C">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三级指标</w:t>
            </w:r>
          </w:p>
        </w:tc>
        <w:tc>
          <w:tcPr>
            <w:tcW w:w="1087" w:type="dxa"/>
            <w:tcBorders>
              <w:top w:val="single" w:color="auto" w:sz="4" w:space="0"/>
              <w:left w:val="nil"/>
              <w:bottom w:val="single" w:color="auto" w:sz="4" w:space="0"/>
              <w:right w:val="single" w:color="auto" w:sz="4" w:space="0"/>
            </w:tcBorders>
            <w:shd w:val="clear" w:color="auto" w:fill="auto"/>
            <w:noWrap/>
            <w:vAlign w:val="center"/>
          </w:tcPr>
          <w:p w14:paraId="325DDEE8">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年度</w:t>
            </w:r>
          </w:p>
          <w:p w14:paraId="094865FA">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指标值</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63DD9242">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实际</w:t>
            </w:r>
          </w:p>
          <w:p w14:paraId="5840CA1B">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完成值</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4C1FC98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分值</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4B77371B">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得分</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7824C58D">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偏差原因</w:t>
            </w:r>
          </w:p>
          <w:p w14:paraId="7F77B8A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分析及</w:t>
            </w:r>
          </w:p>
          <w:p w14:paraId="434013AE">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改进措施</w:t>
            </w:r>
          </w:p>
        </w:tc>
      </w:tr>
      <w:tr w14:paraId="50470784">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6161A49">
            <w:pPr>
              <w:widowControl/>
              <w:jc w:val="center"/>
              <w:rPr>
                <w:rFonts w:hint="eastAsia" w:ascii="Times New Roman" w:hAnsi="Times New Roman" w:eastAsia="仿宋_GB2312"/>
                <w:color w:val="000000"/>
                <w:kern w:val="0"/>
                <w:szCs w:val="21"/>
                <w:lang w:eastAsia="zh-CN"/>
              </w:rPr>
            </w:pPr>
          </w:p>
        </w:tc>
        <w:tc>
          <w:tcPr>
            <w:tcW w:w="1020" w:type="dxa"/>
            <w:vMerge w:val="restart"/>
            <w:tcBorders>
              <w:top w:val="single" w:color="auto" w:sz="4" w:space="0"/>
              <w:left w:val="nil"/>
              <w:bottom w:val="single" w:color="auto" w:sz="4" w:space="0"/>
              <w:right w:val="single" w:color="auto" w:sz="4" w:space="0"/>
            </w:tcBorders>
            <w:shd w:val="clear" w:color="auto" w:fill="auto"/>
            <w:noWrap/>
            <w:vAlign w:val="center"/>
          </w:tcPr>
          <w:p w14:paraId="30A8C626">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产出</w:t>
            </w:r>
          </w:p>
          <w:p w14:paraId="131D0EB6">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指标</w:t>
            </w:r>
          </w:p>
          <w:p w14:paraId="1449B4DF">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(50分)</w:t>
            </w:r>
          </w:p>
        </w:tc>
        <w:tc>
          <w:tcPr>
            <w:tcW w:w="1110" w:type="dxa"/>
            <w:vMerge w:val="restart"/>
            <w:tcBorders>
              <w:top w:val="single" w:color="auto" w:sz="4" w:space="0"/>
              <w:left w:val="nil"/>
              <w:right w:val="single" w:color="auto" w:sz="4" w:space="0"/>
            </w:tcBorders>
            <w:shd w:val="clear" w:color="auto" w:fill="auto"/>
            <w:noWrap/>
            <w:vAlign w:val="center"/>
          </w:tcPr>
          <w:p w14:paraId="4333150E">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数量指标</w:t>
            </w:r>
          </w:p>
        </w:tc>
        <w:tc>
          <w:tcPr>
            <w:tcW w:w="1626" w:type="dxa"/>
            <w:tcBorders>
              <w:top w:val="single" w:color="auto" w:sz="4" w:space="0"/>
              <w:left w:val="nil"/>
              <w:bottom w:val="single" w:color="auto" w:sz="4" w:space="0"/>
              <w:right w:val="single" w:color="auto" w:sz="4" w:space="0"/>
            </w:tcBorders>
            <w:shd w:val="clear" w:color="auto" w:fill="auto"/>
            <w:noWrap/>
            <w:vAlign w:val="center"/>
          </w:tcPr>
          <w:p w14:paraId="2CFCE9D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基层供销合作社</w:t>
            </w:r>
          </w:p>
        </w:tc>
        <w:tc>
          <w:tcPr>
            <w:tcW w:w="1087" w:type="dxa"/>
            <w:tcBorders>
              <w:top w:val="single" w:color="auto" w:sz="4" w:space="0"/>
              <w:left w:val="nil"/>
              <w:bottom w:val="single" w:color="auto" w:sz="4" w:space="0"/>
              <w:right w:val="single" w:color="auto" w:sz="4" w:space="0"/>
            </w:tcBorders>
            <w:shd w:val="clear" w:color="auto" w:fill="auto"/>
            <w:noWrap/>
            <w:vAlign w:val="center"/>
          </w:tcPr>
          <w:p w14:paraId="2C87DBF0">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15个及以上</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6523C36A">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16</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75A82F6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r>
              <w:rPr>
                <w:rFonts w:hint="eastAsia" w:ascii="Times New Roman" w:hAnsi="Times New Roman" w:eastAsia="仿宋_GB2312"/>
                <w:color w:val="000000"/>
                <w:kern w:val="0"/>
                <w:szCs w:val="21"/>
                <w:lang w:eastAsia="zh-CN"/>
              </w:rPr>
              <w:t>　</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4012F989">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F9243DC">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1AB20B90">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CF93420">
            <w:pPr>
              <w:widowControl/>
              <w:jc w:val="center"/>
              <w:rPr>
                <w:rFonts w:hint="eastAsia" w:ascii="Times New Roman" w:hAnsi="Times New Roman" w:eastAsia="仿宋_GB2312"/>
                <w:color w:val="000000"/>
                <w:kern w:val="0"/>
                <w:szCs w:val="21"/>
                <w:lang w:eastAsia="zh-CN"/>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03C6303E">
            <w:pPr>
              <w:widowControl/>
              <w:jc w:val="center"/>
              <w:rPr>
                <w:rFonts w:hint="eastAsia" w:ascii="Times New Roman" w:hAnsi="Times New Roman" w:eastAsia="仿宋_GB2312"/>
                <w:color w:val="000000"/>
                <w:kern w:val="0"/>
                <w:szCs w:val="21"/>
                <w:lang w:eastAsia="zh-CN"/>
              </w:rPr>
            </w:pPr>
          </w:p>
        </w:tc>
        <w:tc>
          <w:tcPr>
            <w:tcW w:w="1110" w:type="dxa"/>
            <w:vMerge w:val="continue"/>
            <w:tcBorders>
              <w:left w:val="nil"/>
              <w:right w:val="single" w:color="auto" w:sz="4" w:space="0"/>
            </w:tcBorders>
            <w:shd w:val="clear" w:color="auto" w:fill="auto"/>
            <w:noWrap/>
            <w:vAlign w:val="center"/>
          </w:tcPr>
          <w:p w14:paraId="4586BBB2">
            <w:pPr>
              <w:widowControl/>
              <w:jc w:val="center"/>
              <w:rPr>
                <w:rFonts w:hint="eastAsia" w:ascii="Times New Roman" w:hAnsi="Times New Roman" w:eastAsia="仿宋_GB2312"/>
                <w:color w:val="000000"/>
                <w:kern w:val="0"/>
                <w:szCs w:val="21"/>
                <w:lang w:eastAsia="zh-CN"/>
              </w:rPr>
            </w:pPr>
          </w:p>
        </w:tc>
        <w:tc>
          <w:tcPr>
            <w:tcW w:w="1626" w:type="dxa"/>
            <w:tcBorders>
              <w:top w:val="single" w:color="auto" w:sz="4" w:space="0"/>
              <w:left w:val="nil"/>
              <w:bottom w:val="single" w:color="auto" w:sz="4" w:space="0"/>
              <w:right w:val="single" w:color="auto" w:sz="4" w:space="0"/>
            </w:tcBorders>
            <w:shd w:val="clear" w:color="auto" w:fill="auto"/>
            <w:noWrap/>
            <w:vAlign w:val="center"/>
          </w:tcPr>
          <w:p w14:paraId="67A28AAC">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农民合作社</w:t>
            </w:r>
          </w:p>
        </w:tc>
        <w:tc>
          <w:tcPr>
            <w:tcW w:w="1087" w:type="dxa"/>
            <w:tcBorders>
              <w:top w:val="single" w:color="auto" w:sz="4" w:space="0"/>
              <w:left w:val="nil"/>
              <w:bottom w:val="single" w:color="auto" w:sz="4" w:space="0"/>
              <w:right w:val="single" w:color="auto" w:sz="4" w:space="0"/>
            </w:tcBorders>
            <w:shd w:val="clear" w:color="auto" w:fill="auto"/>
            <w:noWrap/>
            <w:vAlign w:val="center"/>
          </w:tcPr>
          <w:p w14:paraId="164CFE07">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5个及以上</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62337D1B">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427B10FD">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r>
              <w:rPr>
                <w:rFonts w:hint="eastAsia" w:ascii="Times New Roman" w:hAnsi="Times New Roman" w:eastAsia="仿宋_GB2312"/>
                <w:color w:val="000000"/>
                <w:kern w:val="0"/>
                <w:szCs w:val="21"/>
                <w:lang w:eastAsia="zh-CN"/>
              </w:rPr>
              <w:t>　</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034FFCDD">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033648DC">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4F339DB4">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2C7BCC3">
            <w:pPr>
              <w:widowControl/>
              <w:jc w:val="center"/>
              <w:rPr>
                <w:rFonts w:hint="eastAsia" w:ascii="Times New Roman" w:hAnsi="Times New Roman" w:eastAsia="仿宋_GB2312"/>
                <w:color w:val="000000"/>
                <w:kern w:val="0"/>
                <w:szCs w:val="21"/>
                <w:lang w:eastAsia="zh-CN"/>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4CFB248B">
            <w:pPr>
              <w:widowControl/>
              <w:jc w:val="center"/>
              <w:rPr>
                <w:rFonts w:hint="eastAsia" w:ascii="Times New Roman" w:hAnsi="Times New Roman" w:eastAsia="仿宋_GB2312"/>
                <w:color w:val="000000"/>
                <w:kern w:val="0"/>
                <w:szCs w:val="21"/>
                <w:lang w:eastAsia="zh-CN"/>
              </w:rPr>
            </w:pPr>
          </w:p>
        </w:tc>
        <w:tc>
          <w:tcPr>
            <w:tcW w:w="1110" w:type="dxa"/>
            <w:vMerge w:val="continue"/>
            <w:tcBorders>
              <w:left w:val="nil"/>
              <w:right w:val="single" w:color="auto" w:sz="4" w:space="0"/>
            </w:tcBorders>
            <w:shd w:val="clear" w:color="auto" w:fill="auto"/>
            <w:noWrap/>
            <w:vAlign w:val="center"/>
          </w:tcPr>
          <w:p w14:paraId="0797A7D5">
            <w:pPr>
              <w:widowControl/>
              <w:jc w:val="center"/>
              <w:rPr>
                <w:rFonts w:hint="eastAsia" w:ascii="Times New Roman" w:hAnsi="Times New Roman" w:eastAsia="仿宋_GB2312"/>
                <w:color w:val="000000"/>
                <w:kern w:val="0"/>
                <w:szCs w:val="21"/>
                <w:lang w:eastAsia="zh-CN"/>
              </w:rPr>
            </w:pPr>
          </w:p>
        </w:tc>
        <w:tc>
          <w:tcPr>
            <w:tcW w:w="1626" w:type="dxa"/>
            <w:tcBorders>
              <w:top w:val="single" w:color="auto" w:sz="4" w:space="0"/>
              <w:left w:val="nil"/>
              <w:bottom w:val="single" w:color="auto" w:sz="4" w:space="0"/>
              <w:right w:val="single" w:color="auto" w:sz="4" w:space="0"/>
            </w:tcBorders>
            <w:shd w:val="clear" w:color="auto" w:fill="auto"/>
            <w:noWrap/>
            <w:vAlign w:val="center"/>
          </w:tcPr>
          <w:p w14:paraId="1A6C02BC">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农村合作经济组织联合会</w:t>
            </w:r>
          </w:p>
        </w:tc>
        <w:tc>
          <w:tcPr>
            <w:tcW w:w="1087" w:type="dxa"/>
            <w:tcBorders>
              <w:top w:val="single" w:color="auto" w:sz="4" w:space="0"/>
              <w:left w:val="nil"/>
              <w:bottom w:val="single" w:color="auto" w:sz="4" w:space="0"/>
              <w:right w:val="single" w:color="auto" w:sz="4" w:space="0"/>
            </w:tcBorders>
            <w:shd w:val="clear" w:color="auto" w:fill="auto"/>
            <w:noWrap/>
            <w:vAlign w:val="center"/>
          </w:tcPr>
          <w:p w14:paraId="4B9AC208">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8个及以上</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2467C1E0">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8</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382A3D4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25A2C88D">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46A95D4">
            <w:pPr>
              <w:widowControl/>
              <w:jc w:val="center"/>
              <w:rPr>
                <w:rFonts w:hint="eastAsia" w:ascii="Times New Roman" w:hAnsi="Times New Roman" w:eastAsia="仿宋_GB2312"/>
                <w:color w:val="000000"/>
                <w:kern w:val="0"/>
                <w:szCs w:val="21"/>
                <w:lang w:eastAsia="zh-CN"/>
              </w:rPr>
            </w:pPr>
          </w:p>
        </w:tc>
      </w:tr>
      <w:tr w14:paraId="502F1EB6">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3245C487">
            <w:pPr>
              <w:widowControl/>
              <w:jc w:val="center"/>
              <w:rPr>
                <w:rFonts w:hint="eastAsia" w:ascii="Times New Roman" w:hAnsi="Times New Roman" w:eastAsia="仿宋_GB2312"/>
                <w:color w:val="000000"/>
                <w:kern w:val="0"/>
                <w:szCs w:val="21"/>
                <w:lang w:eastAsia="zh-CN"/>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4A7391C">
            <w:pPr>
              <w:widowControl/>
              <w:jc w:val="center"/>
              <w:rPr>
                <w:rFonts w:hint="eastAsia" w:ascii="Times New Roman" w:hAnsi="Times New Roman" w:eastAsia="仿宋_GB2312"/>
                <w:color w:val="000000"/>
                <w:kern w:val="0"/>
                <w:szCs w:val="21"/>
                <w:lang w:eastAsia="zh-CN"/>
              </w:rPr>
            </w:pPr>
          </w:p>
        </w:tc>
        <w:tc>
          <w:tcPr>
            <w:tcW w:w="1110" w:type="dxa"/>
            <w:vMerge w:val="continue"/>
            <w:tcBorders>
              <w:left w:val="nil"/>
              <w:right w:val="single" w:color="auto" w:sz="4" w:space="0"/>
            </w:tcBorders>
            <w:shd w:val="clear" w:color="auto" w:fill="auto"/>
            <w:noWrap/>
            <w:vAlign w:val="center"/>
          </w:tcPr>
          <w:p w14:paraId="2E466EB2">
            <w:pPr>
              <w:widowControl/>
              <w:jc w:val="center"/>
              <w:rPr>
                <w:rFonts w:hint="eastAsia" w:ascii="Times New Roman" w:hAnsi="Times New Roman" w:eastAsia="仿宋_GB2312"/>
                <w:color w:val="000000"/>
                <w:kern w:val="0"/>
                <w:szCs w:val="21"/>
                <w:lang w:eastAsia="zh-CN"/>
              </w:rPr>
            </w:pPr>
          </w:p>
        </w:tc>
        <w:tc>
          <w:tcPr>
            <w:tcW w:w="1626" w:type="dxa"/>
            <w:tcBorders>
              <w:top w:val="single" w:color="auto" w:sz="4" w:space="0"/>
              <w:left w:val="nil"/>
              <w:bottom w:val="single" w:color="auto" w:sz="4" w:space="0"/>
              <w:right w:val="single" w:color="auto" w:sz="4" w:space="0"/>
            </w:tcBorders>
            <w:shd w:val="clear" w:color="auto" w:fill="auto"/>
            <w:noWrap/>
            <w:vAlign w:val="center"/>
          </w:tcPr>
          <w:p w14:paraId="2A4056A1">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经营服务网点</w:t>
            </w:r>
          </w:p>
        </w:tc>
        <w:tc>
          <w:tcPr>
            <w:tcW w:w="1087" w:type="dxa"/>
            <w:tcBorders>
              <w:top w:val="single" w:color="auto" w:sz="4" w:space="0"/>
              <w:left w:val="nil"/>
              <w:bottom w:val="single" w:color="auto" w:sz="4" w:space="0"/>
              <w:right w:val="single" w:color="auto" w:sz="4" w:space="0"/>
            </w:tcBorders>
            <w:shd w:val="clear" w:color="auto" w:fill="auto"/>
            <w:noWrap/>
            <w:vAlign w:val="center"/>
          </w:tcPr>
          <w:p w14:paraId="014DCFBC">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300及以上</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2F4E5476">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359</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404730F9">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532ECC42">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9D5240F">
            <w:pPr>
              <w:widowControl/>
              <w:jc w:val="center"/>
              <w:rPr>
                <w:rFonts w:hint="eastAsia" w:ascii="Times New Roman" w:hAnsi="Times New Roman" w:eastAsia="仿宋_GB2312"/>
                <w:color w:val="000000"/>
                <w:kern w:val="0"/>
                <w:szCs w:val="21"/>
                <w:lang w:eastAsia="zh-CN"/>
              </w:rPr>
            </w:pPr>
          </w:p>
        </w:tc>
      </w:tr>
      <w:tr w14:paraId="10FFA638">
        <w:tblPrEx>
          <w:tblCellMar>
            <w:top w:w="0" w:type="dxa"/>
            <w:left w:w="108" w:type="dxa"/>
            <w:bottom w:w="0" w:type="dxa"/>
            <w:right w:w="108" w:type="dxa"/>
          </w:tblCellMar>
        </w:tblPrEx>
        <w:trPr>
          <w:trHeight w:val="90" w:hRule="atLeast"/>
          <w:jc w:val="center"/>
        </w:trPr>
        <w:tc>
          <w:tcPr>
            <w:tcW w:w="1363" w:type="dxa"/>
            <w:vMerge w:val="continue"/>
            <w:tcBorders>
              <w:left w:val="single" w:color="auto" w:sz="4" w:space="0"/>
              <w:right w:val="single" w:color="auto" w:sz="4" w:space="0"/>
            </w:tcBorders>
            <w:shd w:val="clear" w:color="auto" w:fill="auto"/>
            <w:noWrap/>
            <w:vAlign w:val="center"/>
          </w:tcPr>
          <w:p w14:paraId="6BEA8EE1">
            <w:pPr>
              <w:widowControl/>
              <w:jc w:val="center"/>
              <w:rPr>
                <w:rFonts w:hint="eastAsia" w:ascii="Times New Roman" w:hAnsi="Times New Roman" w:eastAsia="仿宋_GB2312"/>
                <w:color w:val="000000"/>
                <w:kern w:val="0"/>
                <w:szCs w:val="21"/>
                <w:lang w:eastAsia="zh-CN"/>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FCA3E20">
            <w:pPr>
              <w:widowControl/>
              <w:jc w:val="center"/>
              <w:rPr>
                <w:rFonts w:hint="eastAsia" w:ascii="Times New Roman" w:hAnsi="Times New Roman" w:eastAsia="仿宋_GB2312"/>
                <w:color w:val="000000"/>
                <w:kern w:val="0"/>
                <w:szCs w:val="21"/>
                <w:lang w:eastAsia="zh-CN"/>
              </w:rPr>
            </w:pPr>
          </w:p>
        </w:tc>
        <w:tc>
          <w:tcPr>
            <w:tcW w:w="1110" w:type="dxa"/>
            <w:vMerge w:val="continue"/>
            <w:tcBorders>
              <w:left w:val="nil"/>
              <w:right w:val="single" w:color="auto" w:sz="4" w:space="0"/>
            </w:tcBorders>
            <w:shd w:val="clear" w:color="auto" w:fill="auto"/>
            <w:noWrap/>
            <w:vAlign w:val="center"/>
          </w:tcPr>
          <w:p w14:paraId="0204A5F1">
            <w:pPr>
              <w:widowControl/>
              <w:jc w:val="center"/>
              <w:rPr>
                <w:rFonts w:hint="eastAsia" w:ascii="Times New Roman" w:hAnsi="Times New Roman" w:eastAsia="仿宋_GB2312"/>
                <w:color w:val="000000"/>
                <w:kern w:val="0"/>
                <w:szCs w:val="21"/>
                <w:lang w:eastAsia="zh-CN"/>
              </w:rPr>
            </w:pPr>
          </w:p>
        </w:tc>
        <w:tc>
          <w:tcPr>
            <w:tcW w:w="1626" w:type="dxa"/>
            <w:tcBorders>
              <w:top w:val="single" w:color="auto" w:sz="4" w:space="0"/>
              <w:left w:val="nil"/>
              <w:bottom w:val="single" w:color="auto" w:sz="4" w:space="0"/>
              <w:right w:val="single" w:color="auto" w:sz="4" w:space="0"/>
            </w:tcBorders>
            <w:shd w:val="clear" w:color="auto" w:fill="auto"/>
            <w:noWrap/>
            <w:vAlign w:val="center"/>
          </w:tcPr>
          <w:p w14:paraId="64AAC794">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基层供销合作社社员数</w:t>
            </w:r>
          </w:p>
        </w:tc>
        <w:tc>
          <w:tcPr>
            <w:tcW w:w="1087" w:type="dxa"/>
            <w:tcBorders>
              <w:top w:val="single" w:color="auto" w:sz="4" w:space="0"/>
              <w:left w:val="nil"/>
              <w:bottom w:val="single" w:color="auto" w:sz="4" w:space="0"/>
              <w:right w:val="single" w:color="auto" w:sz="4" w:space="0"/>
            </w:tcBorders>
            <w:shd w:val="clear" w:color="auto" w:fill="auto"/>
            <w:noWrap/>
            <w:vAlign w:val="center"/>
          </w:tcPr>
          <w:p w14:paraId="3A8FFD59">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1000人及以上</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7F6254CB">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6000</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4DA7D9C9">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262F7F9B">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7E0C8FD6">
            <w:pPr>
              <w:widowControl/>
              <w:jc w:val="center"/>
              <w:rPr>
                <w:rFonts w:hint="eastAsia" w:ascii="Times New Roman" w:hAnsi="Times New Roman" w:eastAsia="仿宋_GB2312"/>
                <w:color w:val="000000"/>
                <w:kern w:val="0"/>
                <w:szCs w:val="21"/>
                <w:lang w:eastAsia="zh-CN"/>
              </w:rPr>
            </w:pPr>
          </w:p>
        </w:tc>
      </w:tr>
      <w:tr w14:paraId="0B555AC7">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DAE8BEA">
            <w:pPr>
              <w:widowControl/>
              <w:jc w:val="center"/>
              <w:rPr>
                <w:rFonts w:hint="eastAsia" w:ascii="Times New Roman" w:hAnsi="Times New Roman" w:eastAsia="仿宋_GB2312"/>
                <w:color w:val="000000"/>
                <w:kern w:val="0"/>
                <w:szCs w:val="21"/>
                <w:lang w:eastAsia="zh-CN"/>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086BDAD">
            <w:pPr>
              <w:widowControl/>
              <w:jc w:val="center"/>
              <w:rPr>
                <w:rFonts w:hint="eastAsia" w:ascii="Times New Roman" w:hAnsi="Times New Roman" w:eastAsia="仿宋_GB2312"/>
                <w:color w:val="000000"/>
                <w:kern w:val="0"/>
                <w:szCs w:val="21"/>
                <w:lang w:eastAsia="zh-CN"/>
              </w:rPr>
            </w:pPr>
          </w:p>
        </w:tc>
        <w:tc>
          <w:tcPr>
            <w:tcW w:w="1110" w:type="dxa"/>
            <w:vMerge w:val="continue"/>
            <w:tcBorders>
              <w:left w:val="nil"/>
              <w:right w:val="single" w:color="auto" w:sz="4" w:space="0"/>
            </w:tcBorders>
            <w:shd w:val="clear" w:color="auto" w:fill="auto"/>
            <w:noWrap/>
            <w:vAlign w:val="center"/>
          </w:tcPr>
          <w:p w14:paraId="50D51274">
            <w:pPr>
              <w:widowControl/>
              <w:jc w:val="center"/>
              <w:rPr>
                <w:rFonts w:hint="eastAsia" w:ascii="Times New Roman" w:hAnsi="Times New Roman" w:eastAsia="仿宋_GB2312"/>
                <w:color w:val="000000"/>
                <w:kern w:val="0"/>
                <w:szCs w:val="21"/>
                <w:lang w:eastAsia="zh-CN"/>
              </w:rPr>
            </w:pPr>
          </w:p>
        </w:tc>
        <w:tc>
          <w:tcPr>
            <w:tcW w:w="1626" w:type="dxa"/>
            <w:tcBorders>
              <w:top w:val="single" w:color="auto" w:sz="4" w:space="0"/>
              <w:left w:val="nil"/>
              <w:bottom w:val="single" w:color="auto" w:sz="4" w:space="0"/>
              <w:right w:val="single" w:color="auto" w:sz="4" w:space="0"/>
            </w:tcBorders>
            <w:shd w:val="clear" w:color="auto" w:fill="auto"/>
            <w:noWrap/>
            <w:vAlign w:val="center"/>
          </w:tcPr>
          <w:p w14:paraId="149FC3ED">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农民专业合作社社员数</w:t>
            </w:r>
          </w:p>
        </w:tc>
        <w:tc>
          <w:tcPr>
            <w:tcW w:w="1087" w:type="dxa"/>
            <w:tcBorders>
              <w:top w:val="single" w:color="auto" w:sz="4" w:space="0"/>
              <w:left w:val="nil"/>
              <w:bottom w:val="single" w:color="auto" w:sz="4" w:space="0"/>
              <w:right w:val="single" w:color="auto" w:sz="4" w:space="0"/>
            </w:tcBorders>
            <w:shd w:val="clear" w:color="auto" w:fill="auto"/>
            <w:noWrap/>
            <w:vAlign w:val="center"/>
          </w:tcPr>
          <w:p w14:paraId="5D5B1ABD">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1000人及以上</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67E66A64">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1000</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62DE2913">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0BAE33A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4039CCED">
            <w:pPr>
              <w:widowControl/>
              <w:jc w:val="center"/>
              <w:rPr>
                <w:rFonts w:hint="eastAsia" w:ascii="Times New Roman" w:hAnsi="Times New Roman" w:eastAsia="仿宋_GB2312"/>
                <w:color w:val="000000"/>
                <w:kern w:val="0"/>
                <w:szCs w:val="21"/>
                <w:lang w:eastAsia="zh-CN"/>
              </w:rPr>
            </w:pPr>
          </w:p>
        </w:tc>
      </w:tr>
      <w:tr w14:paraId="49AF3332">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7B60A660">
            <w:pPr>
              <w:widowControl/>
              <w:jc w:val="center"/>
              <w:rPr>
                <w:rFonts w:hint="eastAsia" w:ascii="Times New Roman" w:hAnsi="Times New Roman" w:eastAsia="仿宋_GB2312"/>
                <w:color w:val="000000"/>
                <w:kern w:val="0"/>
                <w:szCs w:val="21"/>
                <w:lang w:eastAsia="zh-CN"/>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1340C664">
            <w:pPr>
              <w:widowControl/>
              <w:jc w:val="center"/>
              <w:rPr>
                <w:rFonts w:hint="eastAsia" w:ascii="Times New Roman" w:hAnsi="Times New Roman" w:eastAsia="仿宋_GB2312"/>
                <w:color w:val="000000"/>
                <w:kern w:val="0"/>
                <w:szCs w:val="21"/>
                <w:lang w:eastAsia="zh-CN"/>
              </w:rPr>
            </w:pPr>
          </w:p>
        </w:tc>
        <w:tc>
          <w:tcPr>
            <w:tcW w:w="1110" w:type="dxa"/>
            <w:vMerge w:val="continue"/>
            <w:tcBorders>
              <w:left w:val="nil"/>
              <w:bottom w:val="single" w:color="auto" w:sz="4" w:space="0"/>
              <w:right w:val="single" w:color="auto" w:sz="4" w:space="0"/>
            </w:tcBorders>
            <w:shd w:val="clear" w:color="auto" w:fill="auto"/>
            <w:noWrap/>
            <w:vAlign w:val="center"/>
          </w:tcPr>
          <w:p w14:paraId="4C5E7A06">
            <w:pPr>
              <w:widowControl/>
              <w:jc w:val="center"/>
              <w:rPr>
                <w:rFonts w:hint="eastAsia" w:ascii="Times New Roman" w:hAnsi="Times New Roman" w:eastAsia="仿宋_GB2312"/>
                <w:color w:val="000000"/>
                <w:kern w:val="0"/>
                <w:szCs w:val="21"/>
                <w:lang w:eastAsia="zh-CN"/>
              </w:rPr>
            </w:pPr>
          </w:p>
        </w:tc>
        <w:tc>
          <w:tcPr>
            <w:tcW w:w="1626" w:type="dxa"/>
            <w:tcBorders>
              <w:top w:val="single" w:color="auto" w:sz="4" w:space="0"/>
              <w:left w:val="nil"/>
              <w:bottom w:val="single" w:color="auto" w:sz="4" w:space="0"/>
              <w:right w:val="single" w:color="auto" w:sz="4" w:space="0"/>
            </w:tcBorders>
            <w:shd w:val="clear" w:color="auto" w:fill="auto"/>
            <w:noWrap/>
            <w:vAlign w:val="center"/>
          </w:tcPr>
          <w:p w14:paraId="08A480C8">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农村合作经济组织协会会员数</w:t>
            </w:r>
          </w:p>
        </w:tc>
        <w:tc>
          <w:tcPr>
            <w:tcW w:w="1087" w:type="dxa"/>
            <w:tcBorders>
              <w:top w:val="single" w:color="auto" w:sz="4" w:space="0"/>
              <w:left w:val="nil"/>
              <w:bottom w:val="single" w:color="auto" w:sz="4" w:space="0"/>
              <w:right w:val="single" w:color="auto" w:sz="4" w:space="0"/>
            </w:tcBorders>
            <w:shd w:val="clear" w:color="auto" w:fill="auto"/>
            <w:noWrap/>
            <w:vAlign w:val="center"/>
          </w:tcPr>
          <w:p w14:paraId="146852A4">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2500人及以上</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1EB140B9">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2619</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45DDA638">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4C38CB8C">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1525E18">
            <w:pPr>
              <w:widowControl/>
              <w:jc w:val="center"/>
              <w:rPr>
                <w:rFonts w:hint="eastAsia" w:ascii="Times New Roman" w:hAnsi="Times New Roman" w:eastAsia="仿宋_GB2312"/>
                <w:color w:val="000000"/>
                <w:kern w:val="0"/>
                <w:szCs w:val="21"/>
                <w:lang w:eastAsia="zh-CN"/>
              </w:rPr>
            </w:pPr>
          </w:p>
        </w:tc>
      </w:tr>
      <w:tr w14:paraId="18859EDB">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76BB6A99">
            <w:pPr>
              <w:widowControl/>
              <w:jc w:val="center"/>
              <w:rPr>
                <w:rFonts w:hint="eastAsia" w:ascii="Times New Roman" w:hAnsi="Times New Roman" w:eastAsia="仿宋_GB2312"/>
                <w:color w:val="000000"/>
                <w:kern w:val="0"/>
                <w:szCs w:val="21"/>
                <w:lang w:eastAsia="zh-CN"/>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688B0038">
            <w:pPr>
              <w:widowControl/>
              <w:jc w:val="center"/>
              <w:rPr>
                <w:rFonts w:hint="eastAsia" w:ascii="Times New Roman" w:hAnsi="Times New Roman" w:eastAsia="仿宋_GB2312"/>
                <w:color w:val="000000"/>
                <w:kern w:val="0"/>
                <w:szCs w:val="21"/>
                <w:lang w:eastAsia="zh-CN"/>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551C48D7">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质量指标</w:t>
            </w:r>
          </w:p>
        </w:tc>
        <w:tc>
          <w:tcPr>
            <w:tcW w:w="1626" w:type="dxa"/>
            <w:tcBorders>
              <w:top w:val="single" w:color="auto" w:sz="4" w:space="0"/>
              <w:left w:val="nil"/>
              <w:bottom w:val="single" w:color="auto" w:sz="4" w:space="0"/>
              <w:right w:val="single" w:color="auto" w:sz="4" w:space="0"/>
            </w:tcBorders>
            <w:shd w:val="clear" w:color="auto" w:fill="auto"/>
            <w:noWrap/>
            <w:vAlign w:val="center"/>
          </w:tcPr>
          <w:p w14:paraId="2F599B2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问题反馈率</w:t>
            </w:r>
          </w:p>
        </w:tc>
        <w:tc>
          <w:tcPr>
            <w:tcW w:w="1087" w:type="dxa"/>
            <w:tcBorders>
              <w:top w:val="single" w:color="auto" w:sz="4" w:space="0"/>
              <w:left w:val="nil"/>
              <w:bottom w:val="single" w:color="auto" w:sz="4" w:space="0"/>
              <w:right w:val="single" w:color="auto" w:sz="4" w:space="0"/>
            </w:tcBorders>
            <w:shd w:val="clear" w:color="auto" w:fill="auto"/>
            <w:noWrap/>
            <w:vAlign w:val="center"/>
          </w:tcPr>
          <w:p w14:paraId="1D871F46">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及时</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65C4B08D">
            <w:pPr>
              <w:widowControl/>
              <w:jc w:val="center"/>
              <w:rPr>
                <w:rFonts w:hint="eastAsia" w:ascii="Times New Roman" w:hAnsi="Times New Roman" w:eastAsia="仿宋_GB2312"/>
                <w:color w:val="000000"/>
                <w:kern w:val="0"/>
                <w:szCs w:val="21"/>
                <w:lang w:val="en-US" w:eastAsia="zh-CN"/>
              </w:rPr>
            </w:pP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69437D78">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r>
              <w:rPr>
                <w:rFonts w:hint="eastAsia" w:ascii="Times New Roman" w:hAnsi="Times New Roman" w:eastAsia="仿宋_GB2312"/>
                <w:color w:val="000000"/>
                <w:kern w:val="0"/>
                <w:szCs w:val="21"/>
                <w:lang w:eastAsia="zh-CN"/>
              </w:rPr>
              <w:t>　</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3C7B7A48">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46DF9EA6">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741F5D9B">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3BA6F6A">
            <w:pPr>
              <w:widowControl/>
              <w:jc w:val="center"/>
              <w:rPr>
                <w:rFonts w:hint="eastAsia" w:ascii="Times New Roman" w:hAnsi="Times New Roman" w:eastAsia="仿宋_GB2312"/>
                <w:color w:val="000000"/>
                <w:kern w:val="0"/>
                <w:szCs w:val="21"/>
                <w:lang w:eastAsia="zh-CN"/>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52FDA6A3">
            <w:pPr>
              <w:widowControl/>
              <w:jc w:val="center"/>
              <w:rPr>
                <w:rFonts w:hint="eastAsia" w:ascii="Times New Roman" w:hAnsi="Times New Roman" w:eastAsia="仿宋_GB2312"/>
                <w:color w:val="000000"/>
                <w:kern w:val="0"/>
                <w:szCs w:val="21"/>
                <w:lang w:eastAsia="zh-CN"/>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DD61EBE">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时效指标</w:t>
            </w:r>
          </w:p>
        </w:tc>
        <w:tc>
          <w:tcPr>
            <w:tcW w:w="1626" w:type="dxa"/>
            <w:tcBorders>
              <w:top w:val="single" w:color="auto" w:sz="4" w:space="0"/>
              <w:left w:val="nil"/>
              <w:bottom w:val="single" w:color="auto" w:sz="4" w:space="0"/>
              <w:right w:val="single" w:color="auto" w:sz="4" w:space="0"/>
            </w:tcBorders>
            <w:shd w:val="clear" w:color="auto" w:fill="auto"/>
            <w:noWrap/>
            <w:vAlign w:val="center"/>
          </w:tcPr>
          <w:p w14:paraId="236B70C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任务时限</w:t>
            </w:r>
          </w:p>
        </w:tc>
        <w:tc>
          <w:tcPr>
            <w:tcW w:w="1087" w:type="dxa"/>
            <w:tcBorders>
              <w:top w:val="single" w:color="auto" w:sz="4" w:space="0"/>
              <w:left w:val="nil"/>
              <w:bottom w:val="single" w:color="auto" w:sz="4" w:space="0"/>
              <w:right w:val="single" w:color="auto" w:sz="4" w:space="0"/>
            </w:tcBorders>
            <w:shd w:val="clear" w:color="auto" w:fill="auto"/>
            <w:noWrap/>
            <w:vAlign w:val="center"/>
          </w:tcPr>
          <w:p w14:paraId="44DA4D01">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2022年</w:t>
            </w:r>
          </w:p>
          <w:p w14:paraId="49F52790">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全年</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11E3C3FB">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786761B7">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4A8ACEA8">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95ED89F">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42A2A767">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7A47E9E6">
            <w:pPr>
              <w:widowControl/>
              <w:jc w:val="center"/>
              <w:rPr>
                <w:rFonts w:hint="eastAsia" w:ascii="Times New Roman" w:hAnsi="Times New Roman" w:eastAsia="仿宋_GB2312"/>
                <w:color w:val="000000"/>
                <w:kern w:val="0"/>
                <w:szCs w:val="21"/>
                <w:lang w:eastAsia="zh-CN"/>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7F06C888">
            <w:pPr>
              <w:widowControl/>
              <w:jc w:val="center"/>
              <w:rPr>
                <w:rFonts w:hint="eastAsia" w:ascii="Times New Roman" w:hAnsi="Times New Roman" w:eastAsia="仿宋_GB2312"/>
                <w:color w:val="000000"/>
                <w:kern w:val="0"/>
                <w:szCs w:val="21"/>
                <w:lang w:eastAsia="zh-CN"/>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678FEBB">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成本指标</w:t>
            </w:r>
          </w:p>
        </w:tc>
        <w:tc>
          <w:tcPr>
            <w:tcW w:w="1626" w:type="dxa"/>
            <w:tcBorders>
              <w:top w:val="single" w:color="auto" w:sz="4" w:space="0"/>
              <w:left w:val="nil"/>
              <w:bottom w:val="single" w:color="auto" w:sz="4" w:space="0"/>
              <w:right w:val="single" w:color="auto" w:sz="4" w:space="0"/>
            </w:tcBorders>
            <w:shd w:val="clear" w:color="auto" w:fill="auto"/>
            <w:noWrap/>
            <w:vAlign w:val="center"/>
          </w:tcPr>
          <w:p w14:paraId="040CD46B">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控制成本</w:t>
            </w:r>
          </w:p>
        </w:tc>
        <w:tc>
          <w:tcPr>
            <w:tcW w:w="1087" w:type="dxa"/>
            <w:tcBorders>
              <w:top w:val="single" w:color="auto" w:sz="4" w:space="0"/>
              <w:left w:val="nil"/>
              <w:bottom w:val="single" w:color="auto" w:sz="4" w:space="0"/>
              <w:right w:val="single" w:color="auto" w:sz="4" w:space="0"/>
            </w:tcBorders>
            <w:shd w:val="clear" w:color="auto" w:fill="auto"/>
            <w:noWrap/>
            <w:vAlign w:val="center"/>
          </w:tcPr>
          <w:p w14:paraId="6E7E3BAF">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378.33</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7F250FC7">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373.29</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622B418A">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r>
              <w:rPr>
                <w:rFonts w:hint="eastAsia" w:ascii="Times New Roman" w:hAnsi="Times New Roman" w:eastAsia="仿宋_GB2312"/>
                <w:color w:val="000000"/>
                <w:kern w:val="0"/>
                <w:szCs w:val="21"/>
                <w:lang w:eastAsia="zh-CN"/>
              </w:rPr>
              <w:t>　</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62FEA42F">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4</w:t>
            </w:r>
            <w:r>
              <w:rPr>
                <w:rFonts w:hint="eastAsia" w:ascii="Times New Roman" w:hAnsi="Times New Roman" w:eastAsia="仿宋_GB2312"/>
                <w:color w:val="000000"/>
                <w:kern w:val="0"/>
                <w:szCs w:val="21"/>
                <w:lang w:eastAsia="zh-CN"/>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1FC7D20">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1、前瞻性不够。提高财务收支的预判能力，加强支出管理。</w:t>
            </w:r>
            <w:r>
              <w:rPr>
                <w:rFonts w:hint="eastAsia" w:ascii="Times New Roman" w:hAnsi="Times New Roman" w:eastAsia="仿宋_GB2312"/>
                <w:color w:val="000000"/>
                <w:kern w:val="0"/>
                <w:szCs w:val="21"/>
                <w:lang w:eastAsia="zh-CN"/>
              </w:rPr>
              <w:t>　</w:t>
            </w:r>
          </w:p>
        </w:tc>
      </w:tr>
      <w:tr w14:paraId="39153E5B">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218E4AD">
            <w:pPr>
              <w:widowControl/>
              <w:jc w:val="center"/>
              <w:rPr>
                <w:rFonts w:hint="eastAsia" w:ascii="Times New Roman" w:hAnsi="Times New Roman" w:eastAsia="仿宋_GB2312"/>
                <w:color w:val="000000"/>
                <w:kern w:val="0"/>
                <w:szCs w:val="21"/>
                <w:lang w:eastAsia="zh-CN"/>
              </w:rPr>
            </w:pPr>
          </w:p>
        </w:tc>
        <w:tc>
          <w:tcPr>
            <w:tcW w:w="1020" w:type="dxa"/>
            <w:vMerge w:val="restart"/>
            <w:tcBorders>
              <w:top w:val="single" w:color="auto" w:sz="4" w:space="0"/>
              <w:left w:val="nil"/>
              <w:right w:val="single" w:color="auto" w:sz="4" w:space="0"/>
            </w:tcBorders>
            <w:shd w:val="clear" w:color="auto" w:fill="auto"/>
            <w:noWrap/>
            <w:vAlign w:val="center"/>
          </w:tcPr>
          <w:p w14:paraId="184078C9">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效益</w:t>
            </w:r>
          </w:p>
          <w:p w14:paraId="2CCA3932">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指标</w:t>
            </w:r>
          </w:p>
          <w:p w14:paraId="6A4F40C1">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（40分）</w:t>
            </w:r>
          </w:p>
          <w:p w14:paraId="0DD5CB22">
            <w:pPr>
              <w:widowControl/>
              <w:jc w:val="center"/>
              <w:rPr>
                <w:rFonts w:hint="eastAsia" w:ascii="Times New Roman" w:hAnsi="Times New Roman" w:eastAsia="仿宋_GB2312"/>
                <w:color w:val="000000"/>
                <w:kern w:val="0"/>
                <w:szCs w:val="21"/>
                <w:lang w:eastAsia="zh-CN"/>
              </w:rPr>
            </w:pPr>
          </w:p>
          <w:p w14:paraId="5B6D3F33">
            <w:pPr>
              <w:widowControl/>
              <w:jc w:val="center"/>
              <w:rPr>
                <w:rFonts w:hint="eastAsia" w:ascii="Times New Roman" w:hAnsi="Times New Roman" w:eastAsia="仿宋_GB2312"/>
                <w:color w:val="000000"/>
                <w:kern w:val="0"/>
                <w:szCs w:val="21"/>
                <w:lang w:eastAsia="zh-CN"/>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049002D">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经济效</w:t>
            </w:r>
          </w:p>
          <w:p w14:paraId="0365E9EE">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益指标</w:t>
            </w:r>
          </w:p>
        </w:tc>
        <w:tc>
          <w:tcPr>
            <w:tcW w:w="1626" w:type="dxa"/>
            <w:tcBorders>
              <w:top w:val="single" w:color="auto" w:sz="4" w:space="0"/>
              <w:left w:val="nil"/>
              <w:bottom w:val="single" w:color="auto" w:sz="4" w:space="0"/>
              <w:right w:val="single" w:color="auto" w:sz="4" w:space="0"/>
            </w:tcBorders>
            <w:shd w:val="clear" w:color="auto" w:fill="auto"/>
            <w:noWrap/>
            <w:vAlign w:val="center"/>
          </w:tcPr>
          <w:p w14:paraId="50D9D9D8">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为农服务能力</w:t>
            </w:r>
          </w:p>
        </w:tc>
        <w:tc>
          <w:tcPr>
            <w:tcW w:w="1087" w:type="dxa"/>
            <w:tcBorders>
              <w:top w:val="single" w:color="auto" w:sz="4" w:space="0"/>
              <w:left w:val="nil"/>
              <w:bottom w:val="single" w:color="auto" w:sz="4" w:space="0"/>
              <w:right w:val="single" w:color="auto" w:sz="4" w:space="0"/>
            </w:tcBorders>
            <w:shd w:val="clear" w:color="auto" w:fill="auto"/>
            <w:noWrap/>
            <w:vAlign w:val="center"/>
          </w:tcPr>
          <w:p w14:paraId="22C0F942">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加强</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7BB293FB">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6E96127F">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7D5D413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4</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152DD7BB">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w:t>
            </w:r>
            <w:r>
              <w:rPr>
                <w:rFonts w:hint="eastAsia" w:ascii="Times New Roman" w:hAnsi="Times New Roman" w:eastAsia="仿宋_GB2312"/>
                <w:color w:val="000000"/>
                <w:kern w:val="0"/>
                <w:szCs w:val="21"/>
                <w:lang w:eastAsia="zh-CN"/>
              </w:rPr>
              <w:t>提高供销社为农服务能力，为乡村振兴持续出力。　</w:t>
            </w:r>
          </w:p>
        </w:tc>
      </w:tr>
      <w:tr w14:paraId="5681D903">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D29DBAB">
            <w:pPr>
              <w:widowControl/>
              <w:jc w:val="center"/>
              <w:rPr>
                <w:rFonts w:hint="eastAsia" w:ascii="Times New Roman" w:hAnsi="Times New Roman" w:eastAsia="仿宋_GB2312"/>
                <w:color w:val="000000"/>
                <w:kern w:val="0"/>
                <w:szCs w:val="21"/>
                <w:lang w:eastAsia="zh-CN"/>
              </w:rPr>
            </w:pPr>
          </w:p>
        </w:tc>
        <w:tc>
          <w:tcPr>
            <w:tcW w:w="1020" w:type="dxa"/>
            <w:vMerge w:val="continue"/>
            <w:tcBorders>
              <w:left w:val="nil"/>
              <w:right w:val="single" w:color="auto" w:sz="4" w:space="0"/>
            </w:tcBorders>
            <w:shd w:val="clear" w:color="auto" w:fill="auto"/>
            <w:noWrap/>
            <w:vAlign w:val="center"/>
          </w:tcPr>
          <w:p w14:paraId="48B5E9C9">
            <w:pPr>
              <w:widowControl/>
              <w:jc w:val="center"/>
              <w:rPr>
                <w:rFonts w:hint="eastAsia" w:ascii="Times New Roman" w:hAnsi="Times New Roman" w:eastAsia="仿宋_GB2312"/>
                <w:color w:val="000000"/>
                <w:kern w:val="0"/>
                <w:szCs w:val="21"/>
                <w:lang w:eastAsia="zh-CN"/>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2CA15C8E">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社会效</w:t>
            </w:r>
          </w:p>
          <w:p w14:paraId="1B153DE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益指标</w:t>
            </w:r>
          </w:p>
        </w:tc>
        <w:tc>
          <w:tcPr>
            <w:tcW w:w="1626" w:type="dxa"/>
            <w:tcBorders>
              <w:top w:val="single" w:color="auto" w:sz="4" w:space="0"/>
              <w:left w:val="nil"/>
              <w:bottom w:val="single" w:color="auto" w:sz="4" w:space="0"/>
              <w:right w:val="single" w:color="auto" w:sz="4" w:space="0"/>
            </w:tcBorders>
            <w:shd w:val="clear" w:color="auto" w:fill="auto"/>
            <w:noWrap/>
            <w:vAlign w:val="center"/>
          </w:tcPr>
          <w:p w14:paraId="56600226">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承担社会责任</w:t>
            </w:r>
          </w:p>
        </w:tc>
        <w:tc>
          <w:tcPr>
            <w:tcW w:w="1087" w:type="dxa"/>
            <w:tcBorders>
              <w:top w:val="single" w:color="auto" w:sz="4" w:space="0"/>
              <w:left w:val="nil"/>
              <w:bottom w:val="single" w:color="auto" w:sz="4" w:space="0"/>
              <w:right w:val="single" w:color="auto" w:sz="4" w:space="0"/>
            </w:tcBorders>
            <w:shd w:val="clear" w:color="auto" w:fill="auto"/>
            <w:noWrap/>
            <w:vAlign w:val="center"/>
          </w:tcPr>
          <w:p w14:paraId="1D877C9E">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定性</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252E186F">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2C5F6567">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41DAF35B">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5C7DF2E">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65E22133">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50A717E">
            <w:pPr>
              <w:widowControl/>
              <w:jc w:val="center"/>
              <w:rPr>
                <w:rFonts w:hint="eastAsia" w:ascii="Times New Roman" w:hAnsi="Times New Roman" w:eastAsia="仿宋_GB2312"/>
                <w:color w:val="000000"/>
                <w:kern w:val="0"/>
                <w:szCs w:val="21"/>
                <w:lang w:eastAsia="zh-CN"/>
              </w:rPr>
            </w:pPr>
          </w:p>
        </w:tc>
        <w:tc>
          <w:tcPr>
            <w:tcW w:w="1020" w:type="dxa"/>
            <w:vMerge w:val="continue"/>
            <w:tcBorders>
              <w:left w:val="nil"/>
              <w:right w:val="single" w:color="auto" w:sz="4" w:space="0"/>
            </w:tcBorders>
            <w:shd w:val="clear" w:color="auto" w:fill="auto"/>
            <w:noWrap/>
            <w:vAlign w:val="center"/>
          </w:tcPr>
          <w:p w14:paraId="4D3FA123">
            <w:pPr>
              <w:widowControl/>
              <w:jc w:val="center"/>
              <w:rPr>
                <w:rFonts w:hint="eastAsia" w:ascii="Times New Roman" w:hAnsi="Times New Roman" w:eastAsia="仿宋_GB2312"/>
                <w:color w:val="000000"/>
                <w:kern w:val="0"/>
                <w:szCs w:val="21"/>
                <w:lang w:eastAsia="zh-C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4265B">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生态效</w:t>
            </w:r>
          </w:p>
          <w:p w14:paraId="364B517C">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益指标</w:t>
            </w:r>
          </w:p>
        </w:tc>
        <w:tc>
          <w:tcPr>
            <w:tcW w:w="16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2065D">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美丽乡村建设</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181F3">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推进</w:t>
            </w:r>
          </w:p>
        </w:tc>
        <w:tc>
          <w:tcPr>
            <w:tcW w:w="9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49BDA">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8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17999">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5ABD4E60">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525CB72D">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5DBF5760">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2550528">
            <w:pPr>
              <w:widowControl/>
              <w:jc w:val="center"/>
              <w:rPr>
                <w:rFonts w:hint="eastAsia" w:ascii="Times New Roman" w:hAnsi="Times New Roman" w:eastAsia="仿宋_GB2312"/>
                <w:color w:val="000000"/>
                <w:kern w:val="0"/>
                <w:szCs w:val="21"/>
                <w:lang w:eastAsia="zh-CN"/>
              </w:rPr>
            </w:pPr>
          </w:p>
        </w:tc>
        <w:tc>
          <w:tcPr>
            <w:tcW w:w="1020" w:type="dxa"/>
            <w:vMerge w:val="continue"/>
            <w:tcBorders>
              <w:left w:val="nil"/>
              <w:right w:val="single" w:color="auto" w:sz="4" w:space="0"/>
            </w:tcBorders>
            <w:shd w:val="clear" w:color="auto" w:fill="auto"/>
            <w:noWrap/>
            <w:vAlign w:val="center"/>
          </w:tcPr>
          <w:p w14:paraId="33CD531E">
            <w:pPr>
              <w:widowControl/>
              <w:jc w:val="center"/>
              <w:rPr>
                <w:rFonts w:hint="eastAsia" w:ascii="Times New Roman" w:hAnsi="Times New Roman" w:eastAsia="仿宋_GB2312"/>
                <w:color w:val="000000"/>
                <w:kern w:val="0"/>
                <w:szCs w:val="21"/>
                <w:lang w:eastAsia="zh-CN"/>
              </w:rPr>
            </w:pPr>
          </w:p>
        </w:tc>
        <w:tc>
          <w:tcPr>
            <w:tcW w:w="1110" w:type="dxa"/>
            <w:vMerge w:val="restart"/>
            <w:tcBorders>
              <w:left w:val="single" w:color="auto" w:sz="4" w:space="0"/>
              <w:right w:val="single" w:color="auto" w:sz="4" w:space="0"/>
            </w:tcBorders>
            <w:shd w:val="clear" w:color="auto" w:fill="auto"/>
            <w:noWrap/>
            <w:vAlign w:val="center"/>
          </w:tcPr>
          <w:p w14:paraId="62CAAF34">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可持续影响指标</w:t>
            </w:r>
          </w:p>
        </w:tc>
        <w:tc>
          <w:tcPr>
            <w:tcW w:w="1626" w:type="dxa"/>
            <w:tcBorders>
              <w:top w:val="nil"/>
              <w:left w:val="nil"/>
              <w:bottom w:val="single" w:color="auto" w:sz="4" w:space="0"/>
              <w:right w:val="single" w:color="auto" w:sz="4" w:space="0"/>
            </w:tcBorders>
            <w:shd w:val="clear" w:color="auto" w:fill="auto"/>
            <w:noWrap/>
            <w:vAlign w:val="center"/>
          </w:tcPr>
          <w:p w14:paraId="6E07DDD8">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推进基层供销合作社建设</w:t>
            </w:r>
          </w:p>
        </w:tc>
        <w:tc>
          <w:tcPr>
            <w:tcW w:w="1087" w:type="dxa"/>
            <w:tcBorders>
              <w:top w:val="nil"/>
              <w:left w:val="nil"/>
              <w:bottom w:val="single" w:color="auto" w:sz="4" w:space="0"/>
              <w:right w:val="single" w:color="auto" w:sz="4" w:space="0"/>
            </w:tcBorders>
            <w:shd w:val="clear" w:color="auto" w:fill="auto"/>
            <w:noWrap/>
            <w:vAlign w:val="center"/>
          </w:tcPr>
          <w:p w14:paraId="48F673F2">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加强</w:t>
            </w:r>
          </w:p>
        </w:tc>
        <w:tc>
          <w:tcPr>
            <w:tcW w:w="963" w:type="dxa"/>
            <w:tcBorders>
              <w:top w:val="nil"/>
              <w:left w:val="nil"/>
              <w:bottom w:val="single" w:color="auto" w:sz="4" w:space="0"/>
              <w:right w:val="single" w:color="auto" w:sz="4" w:space="0"/>
            </w:tcBorders>
            <w:shd w:val="clear" w:color="auto" w:fill="auto"/>
            <w:noWrap/>
            <w:vAlign w:val="center"/>
          </w:tcPr>
          <w:p w14:paraId="1014DB26">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812" w:type="dxa"/>
            <w:tcBorders>
              <w:top w:val="nil"/>
              <w:left w:val="nil"/>
              <w:bottom w:val="single" w:color="auto" w:sz="4" w:space="0"/>
              <w:right w:val="single" w:color="auto" w:sz="4" w:space="0"/>
            </w:tcBorders>
            <w:shd w:val="clear" w:color="auto" w:fill="auto"/>
            <w:noWrap/>
            <w:vAlign w:val="center"/>
          </w:tcPr>
          <w:p w14:paraId="2E60C7FB">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47" w:type="dxa"/>
            <w:tcBorders>
              <w:top w:val="nil"/>
              <w:left w:val="nil"/>
              <w:bottom w:val="single" w:color="auto" w:sz="4" w:space="0"/>
              <w:right w:val="single" w:color="auto" w:sz="4" w:space="0"/>
            </w:tcBorders>
            <w:shd w:val="clear" w:color="auto" w:fill="auto"/>
            <w:noWrap/>
            <w:vAlign w:val="center"/>
          </w:tcPr>
          <w:p w14:paraId="1442BED0">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271" w:type="dxa"/>
            <w:gridSpan w:val="2"/>
            <w:tcBorders>
              <w:top w:val="nil"/>
              <w:left w:val="nil"/>
              <w:bottom w:val="single" w:color="auto" w:sz="4" w:space="0"/>
              <w:right w:val="single" w:color="auto" w:sz="4" w:space="0"/>
            </w:tcBorders>
            <w:shd w:val="clear" w:color="auto" w:fill="auto"/>
            <w:noWrap/>
            <w:vAlign w:val="center"/>
          </w:tcPr>
          <w:p w14:paraId="3505C436">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r>
      <w:tr w14:paraId="3EA6476B">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3C181CD8">
            <w:pPr>
              <w:widowControl/>
              <w:jc w:val="center"/>
              <w:rPr>
                <w:rFonts w:hint="eastAsia" w:ascii="Times New Roman" w:hAnsi="Times New Roman" w:eastAsia="仿宋_GB2312"/>
                <w:color w:val="000000"/>
                <w:kern w:val="0"/>
                <w:szCs w:val="21"/>
                <w:lang w:eastAsia="zh-CN"/>
              </w:rPr>
            </w:pPr>
          </w:p>
        </w:tc>
        <w:tc>
          <w:tcPr>
            <w:tcW w:w="1020" w:type="dxa"/>
            <w:vMerge w:val="continue"/>
            <w:tcBorders>
              <w:left w:val="nil"/>
              <w:right w:val="single" w:color="auto" w:sz="4" w:space="0"/>
            </w:tcBorders>
            <w:shd w:val="clear" w:color="auto" w:fill="auto"/>
            <w:noWrap/>
            <w:vAlign w:val="center"/>
          </w:tcPr>
          <w:p w14:paraId="5B0DC83A">
            <w:pPr>
              <w:widowControl/>
              <w:jc w:val="center"/>
              <w:rPr>
                <w:rFonts w:hint="eastAsia" w:ascii="Times New Roman" w:hAnsi="Times New Roman" w:eastAsia="仿宋_GB2312"/>
                <w:color w:val="000000"/>
                <w:kern w:val="0"/>
                <w:szCs w:val="21"/>
                <w:lang w:eastAsia="zh-CN"/>
              </w:rPr>
            </w:pPr>
          </w:p>
        </w:tc>
        <w:tc>
          <w:tcPr>
            <w:tcW w:w="1110" w:type="dxa"/>
            <w:vMerge w:val="continue"/>
            <w:tcBorders>
              <w:left w:val="single" w:color="auto" w:sz="4" w:space="0"/>
              <w:right w:val="single" w:color="auto" w:sz="4" w:space="0"/>
            </w:tcBorders>
            <w:shd w:val="clear" w:color="auto" w:fill="auto"/>
            <w:noWrap/>
            <w:vAlign w:val="center"/>
          </w:tcPr>
          <w:p w14:paraId="45743951">
            <w:pPr>
              <w:widowControl/>
              <w:jc w:val="center"/>
              <w:rPr>
                <w:rFonts w:hint="eastAsia" w:ascii="Times New Roman" w:hAnsi="Times New Roman" w:eastAsia="仿宋_GB2312"/>
                <w:color w:val="000000"/>
                <w:kern w:val="0"/>
                <w:szCs w:val="21"/>
                <w:lang w:eastAsia="zh-CN"/>
              </w:rPr>
            </w:pPr>
          </w:p>
        </w:tc>
        <w:tc>
          <w:tcPr>
            <w:tcW w:w="1626" w:type="dxa"/>
            <w:tcBorders>
              <w:top w:val="nil"/>
              <w:left w:val="nil"/>
              <w:bottom w:val="single" w:color="auto" w:sz="4" w:space="0"/>
              <w:right w:val="single" w:color="auto" w:sz="4" w:space="0"/>
            </w:tcBorders>
            <w:shd w:val="clear" w:color="auto" w:fill="auto"/>
            <w:noWrap/>
            <w:vAlign w:val="center"/>
          </w:tcPr>
          <w:p w14:paraId="2490929E">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推动农民合作社创办</w:t>
            </w:r>
          </w:p>
        </w:tc>
        <w:tc>
          <w:tcPr>
            <w:tcW w:w="1087" w:type="dxa"/>
            <w:tcBorders>
              <w:top w:val="nil"/>
              <w:left w:val="nil"/>
              <w:bottom w:val="single" w:color="auto" w:sz="4" w:space="0"/>
              <w:right w:val="single" w:color="auto" w:sz="4" w:space="0"/>
            </w:tcBorders>
            <w:shd w:val="clear" w:color="auto" w:fill="auto"/>
            <w:noWrap/>
            <w:vAlign w:val="center"/>
          </w:tcPr>
          <w:p w14:paraId="6EDDB565">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加强</w:t>
            </w:r>
          </w:p>
        </w:tc>
        <w:tc>
          <w:tcPr>
            <w:tcW w:w="963" w:type="dxa"/>
            <w:tcBorders>
              <w:top w:val="nil"/>
              <w:left w:val="nil"/>
              <w:bottom w:val="single" w:color="auto" w:sz="4" w:space="0"/>
              <w:right w:val="single" w:color="auto" w:sz="4" w:space="0"/>
            </w:tcBorders>
            <w:shd w:val="clear" w:color="auto" w:fill="auto"/>
            <w:noWrap/>
            <w:vAlign w:val="center"/>
          </w:tcPr>
          <w:p w14:paraId="0F9F8C07">
            <w:pPr>
              <w:widowControl/>
              <w:jc w:val="center"/>
              <w:rPr>
                <w:rFonts w:hint="eastAsia" w:ascii="Times New Roman" w:hAnsi="Times New Roman" w:eastAsia="仿宋_GB2312"/>
                <w:color w:val="000000"/>
                <w:kern w:val="0"/>
                <w:szCs w:val="21"/>
                <w:lang w:eastAsia="zh-CN"/>
              </w:rPr>
            </w:pPr>
          </w:p>
        </w:tc>
        <w:tc>
          <w:tcPr>
            <w:tcW w:w="812" w:type="dxa"/>
            <w:tcBorders>
              <w:top w:val="nil"/>
              <w:left w:val="nil"/>
              <w:bottom w:val="single" w:color="auto" w:sz="4" w:space="0"/>
              <w:right w:val="single" w:color="auto" w:sz="4" w:space="0"/>
            </w:tcBorders>
            <w:shd w:val="clear" w:color="auto" w:fill="auto"/>
            <w:noWrap/>
            <w:vAlign w:val="center"/>
          </w:tcPr>
          <w:p w14:paraId="1058B05C">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47" w:type="dxa"/>
            <w:tcBorders>
              <w:top w:val="nil"/>
              <w:left w:val="nil"/>
              <w:bottom w:val="single" w:color="auto" w:sz="4" w:space="0"/>
              <w:right w:val="single" w:color="auto" w:sz="4" w:space="0"/>
            </w:tcBorders>
            <w:shd w:val="clear" w:color="auto" w:fill="auto"/>
            <w:noWrap/>
            <w:vAlign w:val="center"/>
          </w:tcPr>
          <w:p w14:paraId="34B5A898">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271" w:type="dxa"/>
            <w:gridSpan w:val="2"/>
            <w:tcBorders>
              <w:top w:val="nil"/>
              <w:left w:val="nil"/>
              <w:bottom w:val="single" w:color="auto" w:sz="4" w:space="0"/>
              <w:right w:val="single" w:color="auto" w:sz="4" w:space="0"/>
            </w:tcBorders>
            <w:shd w:val="clear" w:color="auto" w:fill="auto"/>
            <w:noWrap/>
            <w:vAlign w:val="center"/>
          </w:tcPr>
          <w:p w14:paraId="65543A9E">
            <w:pPr>
              <w:widowControl/>
              <w:jc w:val="center"/>
              <w:rPr>
                <w:rFonts w:hint="eastAsia" w:ascii="Times New Roman" w:hAnsi="Times New Roman" w:eastAsia="仿宋_GB2312"/>
                <w:color w:val="000000"/>
                <w:kern w:val="0"/>
                <w:szCs w:val="21"/>
                <w:lang w:eastAsia="zh-CN"/>
              </w:rPr>
            </w:pPr>
          </w:p>
        </w:tc>
      </w:tr>
      <w:tr w14:paraId="242CC22B">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C2E42BE">
            <w:pPr>
              <w:widowControl/>
              <w:jc w:val="center"/>
              <w:rPr>
                <w:rFonts w:hint="eastAsia" w:ascii="Times New Roman" w:hAnsi="Times New Roman" w:eastAsia="仿宋_GB2312"/>
                <w:color w:val="000000"/>
                <w:kern w:val="0"/>
                <w:szCs w:val="21"/>
                <w:lang w:eastAsia="zh-CN"/>
              </w:rPr>
            </w:pPr>
          </w:p>
        </w:tc>
        <w:tc>
          <w:tcPr>
            <w:tcW w:w="1020" w:type="dxa"/>
            <w:vMerge w:val="continue"/>
            <w:tcBorders>
              <w:left w:val="nil"/>
              <w:right w:val="single" w:color="auto" w:sz="4" w:space="0"/>
            </w:tcBorders>
            <w:shd w:val="clear" w:color="auto" w:fill="auto"/>
            <w:noWrap/>
            <w:vAlign w:val="center"/>
          </w:tcPr>
          <w:p w14:paraId="66BCAA25">
            <w:pPr>
              <w:widowControl/>
              <w:jc w:val="center"/>
              <w:rPr>
                <w:rFonts w:hint="eastAsia" w:ascii="Times New Roman" w:hAnsi="Times New Roman" w:eastAsia="仿宋_GB2312"/>
                <w:color w:val="000000"/>
                <w:kern w:val="0"/>
                <w:szCs w:val="21"/>
                <w:lang w:eastAsia="zh-CN"/>
              </w:rPr>
            </w:pPr>
          </w:p>
        </w:tc>
        <w:tc>
          <w:tcPr>
            <w:tcW w:w="1110" w:type="dxa"/>
            <w:vMerge w:val="continue"/>
            <w:tcBorders>
              <w:left w:val="single" w:color="auto" w:sz="4" w:space="0"/>
              <w:bottom w:val="single" w:color="auto" w:sz="4" w:space="0"/>
              <w:right w:val="single" w:color="auto" w:sz="4" w:space="0"/>
            </w:tcBorders>
            <w:shd w:val="clear" w:color="auto" w:fill="auto"/>
            <w:noWrap/>
            <w:vAlign w:val="center"/>
          </w:tcPr>
          <w:p w14:paraId="5F657DED">
            <w:pPr>
              <w:widowControl/>
              <w:jc w:val="center"/>
              <w:rPr>
                <w:rFonts w:hint="eastAsia" w:ascii="Times New Roman" w:hAnsi="Times New Roman" w:eastAsia="仿宋_GB2312"/>
                <w:color w:val="000000"/>
                <w:kern w:val="0"/>
                <w:szCs w:val="21"/>
                <w:lang w:eastAsia="zh-CN"/>
              </w:rPr>
            </w:pPr>
          </w:p>
        </w:tc>
        <w:tc>
          <w:tcPr>
            <w:tcW w:w="1626" w:type="dxa"/>
            <w:tcBorders>
              <w:top w:val="nil"/>
              <w:left w:val="nil"/>
              <w:bottom w:val="single" w:color="auto" w:sz="4" w:space="0"/>
              <w:right w:val="single" w:color="auto" w:sz="4" w:space="0"/>
            </w:tcBorders>
            <w:shd w:val="clear" w:color="auto" w:fill="auto"/>
            <w:noWrap/>
            <w:vAlign w:val="center"/>
          </w:tcPr>
          <w:p w14:paraId="4357F09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完善惠农服务体系</w:t>
            </w:r>
          </w:p>
        </w:tc>
        <w:tc>
          <w:tcPr>
            <w:tcW w:w="1087" w:type="dxa"/>
            <w:tcBorders>
              <w:top w:val="nil"/>
              <w:left w:val="nil"/>
              <w:bottom w:val="single" w:color="auto" w:sz="4" w:space="0"/>
              <w:right w:val="single" w:color="auto" w:sz="4" w:space="0"/>
            </w:tcBorders>
            <w:shd w:val="clear" w:color="auto" w:fill="auto"/>
            <w:noWrap/>
            <w:vAlign w:val="center"/>
          </w:tcPr>
          <w:p w14:paraId="59E22E96">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相关</w:t>
            </w:r>
          </w:p>
        </w:tc>
        <w:tc>
          <w:tcPr>
            <w:tcW w:w="963" w:type="dxa"/>
            <w:tcBorders>
              <w:top w:val="nil"/>
              <w:left w:val="nil"/>
              <w:bottom w:val="single" w:color="auto" w:sz="4" w:space="0"/>
              <w:right w:val="single" w:color="auto" w:sz="4" w:space="0"/>
            </w:tcBorders>
            <w:shd w:val="clear" w:color="auto" w:fill="auto"/>
            <w:noWrap/>
            <w:vAlign w:val="center"/>
          </w:tcPr>
          <w:p w14:paraId="49E02876">
            <w:pPr>
              <w:widowControl/>
              <w:jc w:val="center"/>
              <w:rPr>
                <w:rFonts w:hint="eastAsia" w:ascii="Times New Roman" w:hAnsi="Times New Roman" w:eastAsia="仿宋_GB2312"/>
                <w:color w:val="000000"/>
                <w:kern w:val="0"/>
                <w:szCs w:val="21"/>
                <w:lang w:eastAsia="zh-CN"/>
              </w:rPr>
            </w:pPr>
          </w:p>
        </w:tc>
        <w:tc>
          <w:tcPr>
            <w:tcW w:w="812" w:type="dxa"/>
            <w:tcBorders>
              <w:top w:val="nil"/>
              <w:left w:val="nil"/>
              <w:bottom w:val="single" w:color="auto" w:sz="4" w:space="0"/>
              <w:right w:val="single" w:color="auto" w:sz="4" w:space="0"/>
            </w:tcBorders>
            <w:shd w:val="clear" w:color="auto" w:fill="auto"/>
            <w:noWrap/>
            <w:vAlign w:val="center"/>
          </w:tcPr>
          <w:p w14:paraId="7259BFBA">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747" w:type="dxa"/>
            <w:tcBorders>
              <w:top w:val="nil"/>
              <w:left w:val="nil"/>
              <w:bottom w:val="single" w:color="auto" w:sz="4" w:space="0"/>
              <w:right w:val="single" w:color="auto" w:sz="4" w:space="0"/>
            </w:tcBorders>
            <w:shd w:val="clear" w:color="auto" w:fill="auto"/>
            <w:noWrap/>
            <w:vAlign w:val="center"/>
          </w:tcPr>
          <w:p w14:paraId="0B164216">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271" w:type="dxa"/>
            <w:gridSpan w:val="2"/>
            <w:tcBorders>
              <w:top w:val="nil"/>
              <w:left w:val="nil"/>
              <w:bottom w:val="single" w:color="auto" w:sz="4" w:space="0"/>
              <w:right w:val="single" w:color="auto" w:sz="4" w:space="0"/>
            </w:tcBorders>
            <w:shd w:val="clear" w:color="auto" w:fill="auto"/>
            <w:noWrap/>
            <w:vAlign w:val="center"/>
          </w:tcPr>
          <w:p w14:paraId="3E7CDCA8">
            <w:pPr>
              <w:widowControl/>
              <w:jc w:val="center"/>
              <w:rPr>
                <w:rFonts w:hint="eastAsia" w:ascii="Times New Roman" w:hAnsi="Times New Roman" w:eastAsia="仿宋_GB2312"/>
                <w:color w:val="000000"/>
                <w:kern w:val="0"/>
                <w:szCs w:val="21"/>
                <w:lang w:eastAsia="zh-CN"/>
              </w:rPr>
            </w:pPr>
          </w:p>
        </w:tc>
      </w:tr>
      <w:tr w14:paraId="32AB9C99">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102E18F">
            <w:pPr>
              <w:widowControl/>
              <w:jc w:val="center"/>
              <w:rPr>
                <w:rFonts w:hint="eastAsia" w:ascii="Times New Roman" w:hAnsi="Times New Roman" w:eastAsia="仿宋_GB2312"/>
                <w:color w:val="000000"/>
                <w:kern w:val="0"/>
                <w:szCs w:val="21"/>
                <w:lang w:eastAsia="zh-CN"/>
              </w:rPr>
            </w:pPr>
          </w:p>
        </w:tc>
        <w:tc>
          <w:tcPr>
            <w:tcW w:w="1020" w:type="dxa"/>
            <w:vMerge w:val="continue"/>
            <w:tcBorders>
              <w:left w:val="nil"/>
              <w:right w:val="single" w:color="auto" w:sz="4" w:space="0"/>
            </w:tcBorders>
            <w:shd w:val="clear" w:color="auto" w:fill="auto"/>
            <w:noWrap/>
            <w:vAlign w:val="center"/>
          </w:tcPr>
          <w:p w14:paraId="139977A7">
            <w:pPr>
              <w:widowControl/>
              <w:jc w:val="center"/>
              <w:rPr>
                <w:rFonts w:hint="eastAsia" w:ascii="Times New Roman" w:hAnsi="Times New Roman" w:eastAsia="仿宋_GB2312"/>
                <w:color w:val="000000"/>
                <w:kern w:val="0"/>
                <w:szCs w:val="21"/>
                <w:lang w:eastAsia="zh-CN"/>
              </w:rPr>
            </w:pPr>
          </w:p>
        </w:tc>
        <w:tc>
          <w:tcPr>
            <w:tcW w:w="1110" w:type="dxa"/>
            <w:vMerge w:val="restart"/>
            <w:tcBorders>
              <w:top w:val="nil"/>
              <w:left w:val="nil"/>
              <w:right w:val="single" w:color="auto" w:sz="4" w:space="0"/>
            </w:tcBorders>
            <w:shd w:val="clear" w:color="auto" w:fill="auto"/>
            <w:noWrap/>
            <w:vAlign w:val="center"/>
          </w:tcPr>
          <w:p w14:paraId="7C3905F8">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社会公众或服务对象满意度</w:t>
            </w:r>
          </w:p>
        </w:tc>
        <w:tc>
          <w:tcPr>
            <w:tcW w:w="1626" w:type="dxa"/>
            <w:tcBorders>
              <w:top w:val="nil"/>
              <w:left w:val="nil"/>
              <w:bottom w:val="single" w:color="auto" w:sz="4" w:space="0"/>
              <w:right w:val="single" w:color="auto" w:sz="4" w:space="0"/>
            </w:tcBorders>
            <w:shd w:val="clear" w:color="auto" w:fill="auto"/>
            <w:noWrap/>
            <w:vAlign w:val="center"/>
          </w:tcPr>
          <w:p w14:paraId="14387B64">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农村农民</w:t>
            </w:r>
          </w:p>
          <w:p w14:paraId="5CC80208">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满意度</w:t>
            </w:r>
          </w:p>
        </w:tc>
        <w:tc>
          <w:tcPr>
            <w:tcW w:w="1087" w:type="dxa"/>
            <w:tcBorders>
              <w:top w:val="nil"/>
              <w:left w:val="nil"/>
              <w:bottom w:val="single" w:color="auto" w:sz="4" w:space="0"/>
              <w:right w:val="single" w:color="auto" w:sz="4" w:space="0"/>
            </w:tcBorders>
            <w:shd w:val="clear" w:color="auto" w:fill="auto"/>
            <w:noWrap/>
            <w:vAlign w:val="center"/>
          </w:tcPr>
          <w:p w14:paraId="486CBC33">
            <w:pPr>
              <w:widowControl/>
              <w:jc w:val="center"/>
              <w:rPr>
                <w:rFonts w:hint="default" w:ascii="Times New Roman" w:hAnsi="Times New Roman" w:eastAsia="仿宋_GB2312"/>
                <w:color w:val="000000"/>
                <w:kern w:val="0"/>
                <w:szCs w:val="21"/>
                <w:lang w:val="en-US" w:eastAsia="zh-CN"/>
              </w:rPr>
            </w:pPr>
            <w:r>
              <w:rPr>
                <w:rFonts w:hint="default"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963" w:type="dxa"/>
            <w:tcBorders>
              <w:top w:val="nil"/>
              <w:left w:val="nil"/>
              <w:bottom w:val="single" w:color="auto" w:sz="4" w:space="0"/>
              <w:right w:val="single" w:color="auto" w:sz="4" w:space="0"/>
            </w:tcBorders>
            <w:shd w:val="clear" w:color="auto" w:fill="auto"/>
            <w:noWrap/>
            <w:vAlign w:val="center"/>
          </w:tcPr>
          <w:p w14:paraId="61FC9260">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812" w:type="dxa"/>
            <w:tcBorders>
              <w:top w:val="nil"/>
              <w:left w:val="nil"/>
              <w:bottom w:val="single" w:color="auto" w:sz="4" w:space="0"/>
              <w:right w:val="single" w:color="auto" w:sz="4" w:space="0"/>
            </w:tcBorders>
            <w:shd w:val="clear" w:color="auto" w:fill="auto"/>
            <w:noWrap/>
            <w:vAlign w:val="center"/>
          </w:tcPr>
          <w:p w14:paraId="33EFC9EA">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4</w:t>
            </w:r>
          </w:p>
        </w:tc>
        <w:tc>
          <w:tcPr>
            <w:tcW w:w="747" w:type="dxa"/>
            <w:tcBorders>
              <w:top w:val="nil"/>
              <w:left w:val="nil"/>
              <w:bottom w:val="single" w:color="auto" w:sz="4" w:space="0"/>
              <w:right w:val="single" w:color="auto" w:sz="4" w:space="0"/>
            </w:tcBorders>
            <w:shd w:val="clear" w:color="auto" w:fill="auto"/>
            <w:noWrap/>
            <w:vAlign w:val="center"/>
          </w:tcPr>
          <w:p w14:paraId="399E6839">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w:t>
            </w:r>
          </w:p>
        </w:tc>
        <w:tc>
          <w:tcPr>
            <w:tcW w:w="1271" w:type="dxa"/>
            <w:gridSpan w:val="2"/>
            <w:tcBorders>
              <w:top w:val="nil"/>
              <w:left w:val="nil"/>
              <w:bottom w:val="single" w:color="auto" w:sz="4" w:space="0"/>
              <w:right w:val="single" w:color="auto" w:sz="4" w:space="0"/>
            </w:tcBorders>
            <w:shd w:val="clear" w:color="auto" w:fill="auto"/>
            <w:noWrap/>
            <w:vAlign w:val="center"/>
          </w:tcPr>
          <w:p w14:paraId="6D9E7E6C">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1、不断提高农村农民对供销中心服务的认识及满意度。</w:t>
            </w:r>
            <w:r>
              <w:rPr>
                <w:rFonts w:hint="eastAsia" w:ascii="Times New Roman" w:hAnsi="Times New Roman" w:eastAsia="仿宋_GB2312"/>
                <w:color w:val="000000"/>
                <w:kern w:val="0"/>
                <w:szCs w:val="21"/>
                <w:lang w:eastAsia="zh-CN"/>
              </w:rPr>
              <w:t>　</w:t>
            </w:r>
          </w:p>
        </w:tc>
      </w:tr>
      <w:tr w14:paraId="2BD67351">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D4CF565">
            <w:pPr>
              <w:widowControl/>
              <w:jc w:val="center"/>
              <w:rPr>
                <w:rFonts w:hint="eastAsia" w:ascii="Times New Roman" w:hAnsi="Times New Roman" w:eastAsia="仿宋_GB2312"/>
                <w:color w:val="000000"/>
                <w:kern w:val="0"/>
                <w:szCs w:val="21"/>
                <w:lang w:eastAsia="zh-CN"/>
              </w:rPr>
            </w:pPr>
          </w:p>
        </w:tc>
        <w:tc>
          <w:tcPr>
            <w:tcW w:w="1020" w:type="dxa"/>
            <w:vMerge w:val="continue"/>
            <w:tcBorders>
              <w:left w:val="nil"/>
              <w:right w:val="single" w:color="auto" w:sz="4" w:space="0"/>
            </w:tcBorders>
            <w:shd w:val="clear" w:color="auto" w:fill="auto"/>
            <w:noWrap/>
            <w:vAlign w:val="center"/>
          </w:tcPr>
          <w:p w14:paraId="19D07F9F">
            <w:pPr>
              <w:widowControl/>
              <w:jc w:val="center"/>
              <w:rPr>
                <w:rFonts w:hint="eastAsia" w:ascii="Times New Roman" w:hAnsi="Times New Roman" w:eastAsia="仿宋_GB2312"/>
                <w:color w:val="000000"/>
                <w:kern w:val="0"/>
                <w:szCs w:val="21"/>
                <w:lang w:eastAsia="zh-CN"/>
              </w:rPr>
            </w:pPr>
          </w:p>
        </w:tc>
        <w:tc>
          <w:tcPr>
            <w:tcW w:w="1110" w:type="dxa"/>
            <w:vMerge w:val="continue"/>
            <w:tcBorders>
              <w:left w:val="nil"/>
              <w:right w:val="single" w:color="auto" w:sz="4" w:space="0"/>
            </w:tcBorders>
            <w:shd w:val="clear" w:color="auto" w:fill="auto"/>
            <w:noWrap/>
            <w:vAlign w:val="center"/>
          </w:tcPr>
          <w:p w14:paraId="09B6E246">
            <w:pPr>
              <w:widowControl/>
              <w:jc w:val="center"/>
              <w:rPr>
                <w:rFonts w:hint="eastAsia" w:ascii="Times New Roman" w:hAnsi="Times New Roman" w:eastAsia="仿宋_GB2312"/>
                <w:color w:val="000000"/>
                <w:kern w:val="0"/>
                <w:szCs w:val="21"/>
                <w:lang w:eastAsia="zh-CN"/>
              </w:rPr>
            </w:pPr>
          </w:p>
        </w:tc>
        <w:tc>
          <w:tcPr>
            <w:tcW w:w="1626" w:type="dxa"/>
            <w:tcBorders>
              <w:top w:val="nil"/>
              <w:left w:val="nil"/>
              <w:bottom w:val="single" w:color="auto" w:sz="4" w:space="0"/>
              <w:right w:val="single" w:color="auto" w:sz="4" w:space="0"/>
            </w:tcBorders>
            <w:shd w:val="clear" w:color="auto" w:fill="auto"/>
            <w:noWrap/>
            <w:vAlign w:val="center"/>
          </w:tcPr>
          <w:p w14:paraId="6F3AD9AF">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社会公众</w:t>
            </w:r>
          </w:p>
          <w:p w14:paraId="7510853F">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满意度</w:t>
            </w:r>
          </w:p>
        </w:tc>
        <w:tc>
          <w:tcPr>
            <w:tcW w:w="1087" w:type="dxa"/>
            <w:tcBorders>
              <w:top w:val="nil"/>
              <w:left w:val="nil"/>
              <w:bottom w:val="single" w:color="auto" w:sz="4" w:space="0"/>
              <w:right w:val="single" w:color="auto" w:sz="4" w:space="0"/>
            </w:tcBorders>
            <w:shd w:val="clear" w:color="auto" w:fill="auto"/>
            <w:noWrap/>
            <w:vAlign w:val="center"/>
          </w:tcPr>
          <w:p w14:paraId="5C408ED5">
            <w:pPr>
              <w:widowControl/>
              <w:jc w:val="center"/>
              <w:rPr>
                <w:rFonts w:hint="eastAsia" w:ascii="Times New Roman" w:hAnsi="Times New Roman" w:eastAsia="仿宋_GB2312"/>
                <w:color w:val="000000"/>
                <w:kern w:val="0"/>
                <w:szCs w:val="21"/>
                <w:lang w:val="en-US" w:eastAsia="zh-CN"/>
              </w:rPr>
            </w:pPr>
            <w:r>
              <w:rPr>
                <w:rFonts w:hint="default"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963" w:type="dxa"/>
            <w:tcBorders>
              <w:top w:val="nil"/>
              <w:left w:val="nil"/>
              <w:bottom w:val="single" w:color="auto" w:sz="4" w:space="0"/>
              <w:right w:val="single" w:color="auto" w:sz="4" w:space="0"/>
            </w:tcBorders>
            <w:shd w:val="clear" w:color="auto" w:fill="auto"/>
            <w:noWrap/>
            <w:vAlign w:val="center"/>
          </w:tcPr>
          <w:p w14:paraId="7C08F3CD">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w:t>
            </w:r>
          </w:p>
        </w:tc>
        <w:tc>
          <w:tcPr>
            <w:tcW w:w="812" w:type="dxa"/>
            <w:tcBorders>
              <w:top w:val="nil"/>
              <w:left w:val="nil"/>
              <w:bottom w:val="single" w:color="auto" w:sz="4" w:space="0"/>
              <w:right w:val="single" w:color="auto" w:sz="4" w:space="0"/>
            </w:tcBorders>
            <w:shd w:val="clear" w:color="auto" w:fill="auto"/>
            <w:noWrap/>
            <w:vAlign w:val="center"/>
          </w:tcPr>
          <w:p w14:paraId="3DFD7627">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3</w:t>
            </w:r>
          </w:p>
        </w:tc>
        <w:tc>
          <w:tcPr>
            <w:tcW w:w="747" w:type="dxa"/>
            <w:tcBorders>
              <w:top w:val="nil"/>
              <w:left w:val="nil"/>
              <w:bottom w:val="single" w:color="auto" w:sz="4" w:space="0"/>
              <w:right w:val="single" w:color="auto" w:sz="4" w:space="0"/>
            </w:tcBorders>
            <w:shd w:val="clear" w:color="auto" w:fill="auto"/>
            <w:noWrap/>
            <w:vAlign w:val="center"/>
          </w:tcPr>
          <w:p w14:paraId="1D45D155">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2</w:t>
            </w:r>
          </w:p>
        </w:tc>
        <w:tc>
          <w:tcPr>
            <w:tcW w:w="1271" w:type="dxa"/>
            <w:gridSpan w:val="2"/>
            <w:tcBorders>
              <w:top w:val="nil"/>
              <w:left w:val="nil"/>
              <w:bottom w:val="single" w:color="auto" w:sz="4" w:space="0"/>
              <w:right w:val="single" w:color="auto" w:sz="4" w:space="0"/>
            </w:tcBorders>
            <w:shd w:val="clear" w:color="auto" w:fill="auto"/>
            <w:noWrap/>
            <w:vAlign w:val="center"/>
          </w:tcPr>
          <w:p w14:paraId="6F7D33C5">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1、提高社会公众对供销中心的认识及满意度。</w:t>
            </w:r>
            <w:r>
              <w:rPr>
                <w:rFonts w:hint="eastAsia" w:ascii="Times New Roman" w:hAnsi="Times New Roman" w:eastAsia="仿宋_GB2312"/>
                <w:color w:val="000000"/>
                <w:kern w:val="0"/>
                <w:szCs w:val="21"/>
                <w:lang w:eastAsia="zh-CN"/>
              </w:rPr>
              <w:t>　</w:t>
            </w:r>
          </w:p>
        </w:tc>
      </w:tr>
      <w:tr w14:paraId="5B05E77D">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3A2A5CC9">
            <w:pPr>
              <w:widowControl/>
              <w:jc w:val="center"/>
              <w:rPr>
                <w:rFonts w:hint="eastAsia" w:ascii="Times New Roman" w:hAnsi="Times New Roman" w:eastAsia="仿宋_GB2312"/>
                <w:color w:val="000000"/>
                <w:kern w:val="0"/>
                <w:szCs w:val="21"/>
                <w:lang w:eastAsia="zh-CN"/>
              </w:rPr>
            </w:pPr>
          </w:p>
        </w:tc>
        <w:tc>
          <w:tcPr>
            <w:tcW w:w="1020" w:type="dxa"/>
            <w:vMerge w:val="continue"/>
            <w:tcBorders>
              <w:left w:val="nil"/>
              <w:bottom w:val="single" w:color="auto" w:sz="4" w:space="0"/>
              <w:right w:val="single" w:color="auto" w:sz="4" w:space="0"/>
            </w:tcBorders>
            <w:shd w:val="clear" w:color="auto" w:fill="auto"/>
            <w:noWrap/>
            <w:vAlign w:val="center"/>
          </w:tcPr>
          <w:p w14:paraId="5D075168">
            <w:pPr>
              <w:widowControl/>
              <w:jc w:val="center"/>
              <w:rPr>
                <w:rFonts w:hint="eastAsia" w:ascii="Times New Roman" w:hAnsi="Times New Roman" w:eastAsia="仿宋_GB2312"/>
                <w:color w:val="000000"/>
                <w:kern w:val="0"/>
                <w:szCs w:val="21"/>
                <w:lang w:eastAsia="zh-CN"/>
              </w:rPr>
            </w:pPr>
          </w:p>
        </w:tc>
        <w:tc>
          <w:tcPr>
            <w:tcW w:w="1110" w:type="dxa"/>
            <w:vMerge w:val="continue"/>
            <w:tcBorders>
              <w:left w:val="nil"/>
              <w:bottom w:val="single" w:color="auto" w:sz="4" w:space="0"/>
              <w:right w:val="single" w:color="auto" w:sz="4" w:space="0"/>
            </w:tcBorders>
            <w:shd w:val="clear" w:color="auto" w:fill="auto"/>
            <w:noWrap/>
            <w:vAlign w:val="center"/>
          </w:tcPr>
          <w:p w14:paraId="22162F1B">
            <w:pPr>
              <w:widowControl/>
              <w:jc w:val="center"/>
              <w:rPr>
                <w:rFonts w:hint="eastAsia" w:ascii="Times New Roman" w:hAnsi="Times New Roman" w:eastAsia="仿宋_GB2312"/>
                <w:color w:val="000000"/>
                <w:kern w:val="0"/>
                <w:szCs w:val="21"/>
                <w:lang w:eastAsia="zh-CN"/>
              </w:rPr>
            </w:pPr>
          </w:p>
        </w:tc>
        <w:tc>
          <w:tcPr>
            <w:tcW w:w="1626" w:type="dxa"/>
            <w:tcBorders>
              <w:top w:val="nil"/>
              <w:left w:val="nil"/>
              <w:bottom w:val="single" w:color="auto" w:sz="4" w:space="0"/>
              <w:right w:val="single" w:color="auto" w:sz="4" w:space="0"/>
            </w:tcBorders>
            <w:shd w:val="clear" w:color="auto" w:fill="auto"/>
            <w:noWrap/>
            <w:vAlign w:val="center"/>
          </w:tcPr>
          <w:p w14:paraId="608F9152">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上级单位</w:t>
            </w:r>
          </w:p>
          <w:p w14:paraId="52D07247">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满意度</w:t>
            </w:r>
          </w:p>
        </w:tc>
        <w:tc>
          <w:tcPr>
            <w:tcW w:w="1087" w:type="dxa"/>
            <w:tcBorders>
              <w:top w:val="nil"/>
              <w:left w:val="nil"/>
              <w:bottom w:val="single" w:color="auto" w:sz="4" w:space="0"/>
              <w:right w:val="single" w:color="auto" w:sz="4" w:space="0"/>
            </w:tcBorders>
            <w:shd w:val="clear" w:color="auto" w:fill="auto"/>
            <w:noWrap/>
            <w:vAlign w:val="center"/>
          </w:tcPr>
          <w:p w14:paraId="1B96A98A">
            <w:pPr>
              <w:widowControl/>
              <w:jc w:val="center"/>
              <w:rPr>
                <w:rFonts w:hint="eastAsia" w:ascii="Times New Roman" w:hAnsi="Times New Roman" w:eastAsia="仿宋_GB2312"/>
                <w:color w:val="000000"/>
                <w:kern w:val="0"/>
                <w:szCs w:val="21"/>
                <w:lang w:val="en-US" w:eastAsia="zh-CN"/>
              </w:rPr>
            </w:pPr>
            <w:r>
              <w:rPr>
                <w:rFonts w:hint="default"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95</w:t>
            </w:r>
          </w:p>
        </w:tc>
        <w:tc>
          <w:tcPr>
            <w:tcW w:w="963" w:type="dxa"/>
            <w:tcBorders>
              <w:top w:val="nil"/>
              <w:left w:val="nil"/>
              <w:bottom w:val="single" w:color="auto" w:sz="4" w:space="0"/>
              <w:right w:val="single" w:color="auto" w:sz="4" w:space="0"/>
            </w:tcBorders>
            <w:shd w:val="clear" w:color="auto" w:fill="auto"/>
            <w:noWrap/>
            <w:vAlign w:val="center"/>
          </w:tcPr>
          <w:p w14:paraId="7DA42DB7">
            <w:pPr>
              <w:widowControl/>
              <w:jc w:val="center"/>
              <w:rPr>
                <w:rFonts w:hint="eastAsia" w:ascii="Times New Roman" w:hAnsi="Times New Roman" w:eastAsia="仿宋_GB2312"/>
                <w:color w:val="000000"/>
                <w:kern w:val="0"/>
                <w:szCs w:val="21"/>
                <w:lang w:eastAsia="zh-CN"/>
              </w:rPr>
            </w:pPr>
          </w:p>
        </w:tc>
        <w:tc>
          <w:tcPr>
            <w:tcW w:w="812" w:type="dxa"/>
            <w:tcBorders>
              <w:top w:val="nil"/>
              <w:left w:val="nil"/>
              <w:bottom w:val="single" w:color="auto" w:sz="4" w:space="0"/>
              <w:right w:val="single" w:color="auto" w:sz="4" w:space="0"/>
            </w:tcBorders>
            <w:shd w:val="clear" w:color="auto" w:fill="auto"/>
            <w:noWrap/>
            <w:vAlign w:val="center"/>
          </w:tcPr>
          <w:p w14:paraId="2135D4D2">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w:t>
            </w:r>
          </w:p>
        </w:tc>
        <w:tc>
          <w:tcPr>
            <w:tcW w:w="747" w:type="dxa"/>
            <w:tcBorders>
              <w:top w:val="nil"/>
              <w:left w:val="nil"/>
              <w:bottom w:val="single" w:color="auto" w:sz="4" w:space="0"/>
              <w:right w:val="single" w:color="auto" w:sz="4" w:space="0"/>
            </w:tcBorders>
            <w:shd w:val="clear" w:color="auto" w:fill="auto"/>
            <w:noWrap/>
            <w:vAlign w:val="center"/>
          </w:tcPr>
          <w:p w14:paraId="095B5F32">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w:t>
            </w:r>
          </w:p>
        </w:tc>
        <w:tc>
          <w:tcPr>
            <w:tcW w:w="1271" w:type="dxa"/>
            <w:gridSpan w:val="2"/>
            <w:tcBorders>
              <w:top w:val="nil"/>
              <w:left w:val="nil"/>
              <w:bottom w:val="single" w:color="auto" w:sz="4" w:space="0"/>
              <w:right w:val="single" w:color="auto" w:sz="4" w:space="0"/>
            </w:tcBorders>
            <w:shd w:val="clear" w:color="auto" w:fill="auto"/>
            <w:noWrap/>
            <w:vAlign w:val="center"/>
          </w:tcPr>
          <w:p w14:paraId="1CDC68D3">
            <w:pPr>
              <w:widowControl/>
              <w:jc w:val="center"/>
              <w:rPr>
                <w:rFonts w:hint="eastAsia" w:ascii="Times New Roman" w:hAnsi="Times New Roman" w:eastAsia="仿宋_GB2312"/>
                <w:color w:val="000000"/>
                <w:kern w:val="0"/>
                <w:szCs w:val="21"/>
                <w:lang w:eastAsia="zh-CN"/>
              </w:rPr>
            </w:pPr>
          </w:p>
        </w:tc>
      </w:tr>
      <w:tr w14:paraId="60BDC802">
        <w:tblPrEx>
          <w:tblCellMar>
            <w:top w:w="0" w:type="dxa"/>
            <w:left w:w="108" w:type="dxa"/>
            <w:bottom w:w="0" w:type="dxa"/>
            <w:right w:w="108" w:type="dxa"/>
          </w:tblCellMar>
        </w:tblPrEx>
        <w:trPr>
          <w:trHeight w:val="340" w:hRule="atLeast"/>
          <w:jc w:val="center"/>
        </w:trPr>
        <w:tc>
          <w:tcPr>
            <w:tcW w:w="716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CCA75EF">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xml:space="preserve">                          总分</w:t>
            </w:r>
          </w:p>
        </w:tc>
        <w:tc>
          <w:tcPr>
            <w:tcW w:w="8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FEE07">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100</w:t>
            </w:r>
          </w:p>
        </w:tc>
        <w:tc>
          <w:tcPr>
            <w:tcW w:w="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8CB5F">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96</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2363F7">
            <w:pPr>
              <w:widowControl/>
              <w:jc w:val="center"/>
              <w:rPr>
                <w:rFonts w:hint="eastAsia" w:ascii="Times New Roman" w:hAnsi="Times New Roman" w:eastAsia="仿宋_GB2312"/>
                <w:color w:val="000000"/>
                <w:kern w:val="0"/>
                <w:szCs w:val="21"/>
                <w:lang w:eastAsia="zh-CN"/>
              </w:rPr>
            </w:pPr>
          </w:p>
        </w:tc>
      </w:tr>
    </w:tbl>
    <w:p w14:paraId="70007258">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lang w:eastAsia="zh-CN"/>
        </w:rPr>
        <w:t>唐旺</w:t>
      </w:r>
      <w:r>
        <w:rPr>
          <w:rFonts w:ascii="Times New Roman" w:hAnsi="Times New Roman" w:eastAsia="仿宋_GB2312"/>
          <w:sz w:val="24"/>
        </w:rPr>
        <w:t xml:space="preserve">       填报日期：</w:t>
      </w:r>
      <w:r>
        <w:rPr>
          <w:rFonts w:hint="eastAsia" w:ascii="Times New Roman" w:hAnsi="Times New Roman" w:eastAsia="仿宋_GB2312"/>
          <w:sz w:val="24"/>
          <w:lang w:val="en-US" w:eastAsia="zh-CN"/>
        </w:rPr>
        <w:t>2023年3月17日</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18873470031</w:t>
      </w:r>
      <w:r>
        <w:rPr>
          <w:rFonts w:ascii="Times New Roman" w:hAnsi="Times New Roman" w:eastAsia="仿宋_GB2312"/>
          <w:sz w:val="24"/>
        </w:rPr>
        <w:t xml:space="preserve">       </w:t>
      </w:r>
    </w:p>
    <w:p w14:paraId="67DA3410">
      <w:pPr>
        <w:rPr>
          <w:rFonts w:ascii="Times New Roman" w:hAnsi="Times New Roman"/>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4808B">
    <w:pPr>
      <w:pStyle w:val="5"/>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Pr>
        <w:rStyle w:val="10"/>
        <w:rFonts w:ascii="Times New Roman" w:hAnsi="Times New Roman"/>
        <w:sz w:val="28"/>
        <w:szCs w:val="28"/>
      </w:rPr>
      <w:fldChar w:fldCharType="separate"/>
    </w:r>
    <w:r>
      <w:rPr>
        <w:rStyle w:val="10"/>
        <w:rFonts w:ascii="Times New Roman" w:hAnsi="Times New Roman"/>
        <w:sz w:val="28"/>
        <w:szCs w:val="28"/>
      </w:rPr>
      <w:t>- 4 -</w:t>
    </w:r>
    <w:r>
      <w:rPr>
        <w:rStyle w:val="10"/>
        <w:rFonts w:ascii="Times New Roman" w:hAnsi="Times New Roman"/>
        <w:sz w:val="28"/>
        <w:szCs w:val="28"/>
      </w:rPr>
      <w:fldChar w:fldCharType="end"/>
    </w:r>
  </w:p>
  <w:p w14:paraId="01966DF2">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372C">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724DEFDE">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NTE5ZTViYTM1Y2FiZTgxNGIyM2IyZmU1ZWRmMTFmOTMifQ=="/>
  </w:docVars>
  <w:rsids>
    <w:rsidRoot w:val="00C553EF"/>
    <w:rsid w:val="00012C93"/>
    <w:rsid w:val="000734E3"/>
    <w:rsid w:val="000773D5"/>
    <w:rsid w:val="00080625"/>
    <w:rsid w:val="00093B9D"/>
    <w:rsid w:val="00094646"/>
    <w:rsid w:val="000F775C"/>
    <w:rsid w:val="00135395"/>
    <w:rsid w:val="00184AF2"/>
    <w:rsid w:val="001B56F4"/>
    <w:rsid w:val="001B69B6"/>
    <w:rsid w:val="002238BB"/>
    <w:rsid w:val="002320EB"/>
    <w:rsid w:val="002668F2"/>
    <w:rsid w:val="002F05A3"/>
    <w:rsid w:val="003126FC"/>
    <w:rsid w:val="00323CF3"/>
    <w:rsid w:val="0032533F"/>
    <w:rsid w:val="003A40C4"/>
    <w:rsid w:val="003B7F5C"/>
    <w:rsid w:val="003E1FD6"/>
    <w:rsid w:val="00411B98"/>
    <w:rsid w:val="004148E0"/>
    <w:rsid w:val="004217FE"/>
    <w:rsid w:val="00452A64"/>
    <w:rsid w:val="00474AD0"/>
    <w:rsid w:val="00487AC5"/>
    <w:rsid w:val="00496F05"/>
    <w:rsid w:val="00551D43"/>
    <w:rsid w:val="00562EEB"/>
    <w:rsid w:val="005851E9"/>
    <w:rsid w:val="00594AEE"/>
    <w:rsid w:val="00631A87"/>
    <w:rsid w:val="00644A4B"/>
    <w:rsid w:val="006964D9"/>
    <w:rsid w:val="006C2161"/>
    <w:rsid w:val="006F37DA"/>
    <w:rsid w:val="00707FA9"/>
    <w:rsid w:val="0071000B"/>
    <w:rsid w:val="007123D7"/>
    <w:rsid w:val="00751BF0"/>
    <w:rsid w:val="00771B0E"/>
    <w:rsid w:val="007A0D9C"/>
    <w:rsid w:val="007A6F2C"/>
    <w:rsid w:val="007D2570"/>
    <w:rsid w:val="007E2D1B"/>
    <w:rsid w:val="007E3E71"/>
    <w:rsid w:val="00847A3C"/>
    <w:rsid w:val="00893AEC"/>
    <w:rsid w:val="009242BE"/>
    <w:rsid w:val="0099481A"/>
    <w:rsid w:val="00A148B9"/>
    <w:rsid w:val="00A3605E"/>
    <w:rsid w:val="00A55C61"/>
    <w:rsid w:val="00AB7921"/>
    <w:rsid w:val="00AC12C1"/>
    <w:rsid w:val="00AD1C2B"/>
    <w:rsid w:val="00AF15ED"/>
    <w:rsid w:val="00B17A84"/>
    <w:rsid w:val="00B702EE"/>
    <w:rsid w:val="00BD4955"/>
    <w:rsid w:val="00C23636"/>
    <w:rsid w:val="00C553EF"/>
    <w:rsid w:val="00C641BD"/>
    <w:rsid w:val="00CA345B"/>
    <w:rsid w:val="00CB59D5"/>
    <w:rsid w:val="00CD7E4E"/>
    <w:rsid w:val="00D276A0"/>
    <w:rsid w:val="00D8620A"/>
    <w:rsid w:val="00DA1CB6"/>
    <w:rsid w:val="00DD4AA2"/>
    <w:rsid w:val="00DD5A15"/>
    <w:rsid w:val="00E323CD"/>
    <w:rsid w:val="00E8571A"/>
    <w:rsid w:val="00E94B12"/>
    <w:rsid w:val="00ED4D2A"/>
    <w:rsid w:val="00F02281"/>
    <w:rsid w:val="00F55DE1"/>
    <w:rsid w:val="00F63108"/>
    <w:rsid w:val="00FA2BB2"/>
    <w:rsid w:val="00FC450D"/>
    <w:rsid w:val="00FD081E"/>
    <w:rsid w:val="00FE4826"/>
    <w:rsid w:val="01D20306"/>
    <w:rsid w:val="02F61A38"/>
    <w:rsid w:val="037C3A3C"/>
    <w:rsid w:val="03982BD1"/>
    <w:rsid w:val="0457340E"/>
    <w:rsid w:val="0508473B"/>
    <w:rsid w:val="05D30387"/>
    <w:rsid w:val="05F27224"/>
    <w:rsid w:val="078E4A56"/>
    <w:rsid w:val="07FD7894"/>
    <w:rsid w:val="0856109C"/>
    <w:rsid w:val="0864025B"/>
    <w:rsid w:val="088E6741"/>
    <w:rsid w:val="0918458F"/>
    <w:rsid w:val="09932BA6"/>
    <w:rsid w:val="099D6719"/>
    <w:rsid w:val="0BAA6963"/>
    <w:rsid w:val="0BED0280"/>
    <w:rsid w:val="0CE07ABE"/>
    <w:rsid w:val="0D11793E"/>
    <w:rsid w:val="0F262ACD"/>
    <w:rsid w:val="0F983D8E"/>
    <w:rsid w:val="10E356BA"/>
    <w:rsid w:val="127364D2"/>
    <w:rsid w:val="12E06A52"/>
    <w:rsid w:val="13721A7E"/>
    <w:rsid w:val="15593F28"/>
    <w:rsid w:val="15DA6FC6"/>
    <w:rsid w:val="16A02BA2"/>
    <w:rsid w:val="16CC51A7"/>
    <w:rsid w:val="186B79A1"/>
    <w:rsid w:val="1A053309"/>
    <w:rsid w:val="1AF27608"/>
    <w:rsid w:val="1BA649BB"/>
    <w:rsid w:val="1FAC6318"/>
    <w:rsid w:val="20965A3F"/>
    <w:rsid w:val="211710B8"/>
    <w:rsid w:val="21841F0D"/>
    <w:rsid w:val="22E165DD"/>
    <w:rsid w:val="237C3A09"/>
    <w:rsid w:val="268D7467"/>
    <w:rsid w:val="296D09B2"/>
    <w:rsid w:val="298B4E8D"/>
    <w:rsid w:val="2C4C74FC"/>
    <w:rsid w:val="2DE96041"/>
    <w:rsid w:val="2E2928E2"/>
    <w:rsid w:val="2E660FDE"/>
    <w:rsid w:val="30355EB6"/>
    <w:rsid w:val="313566B5"/>
    <w:rsid w:val="31380CCF"/>
    <w:rsid w:val="31FF1E13"/>
    <w:rsid w:val="32770BAD"/>
    <w:rsid w:val="33293779"/>
    <w:rsid w:val="38B007CF"/>
    <w:rsid w:val="38F94913"/>
    <w:rsid w:val="39FE63A4"/>
    <w:rsid w:val="3A114B5D"/>
    <w:rsid w:val="3A9B6915"/>
    <w:rsid w:val="3AA543E9"/>
    <w:rsid w:val="3AD36F96"/>
    <w:rsid w:val="3B4017DC"/>
    <w:rsid w:val="3C5C2307"/>
    <w:rsid w:val="3CBC7A3A"/>
    <w:rsid w:val="3DE464B7"/>
    <w:rsid w:val="3FC9390E"/>
    <w:rsid w:val="426734D6"/>
    <w:rsid w:val="471C64AB"/>
    <w:rsid w:val="47306697"/>
    <w:rsid w:val="483061B0"/>
    <w:rsid w:val="48371564"/>
    <w:rsid w:val="48E42C22"/>
    <w:rsid w:val="48F64829"/>
    <w:rsid w:val="4D5819AD"/>
    <w:rsid w:val="4EFE2AFB"/>
    <w:rsid w:val="4F365F7F"/>
    <w:rsid w:val="4F7C7989"/>
    <w:rsid w:val="4FBA5602"/>
    <w:rsid w:val="50DD664B"/>
    <w:rsid w:val="50FF4CC9"/>
    <w:rsid w:val="512C2092"/>
    <w:rsid w:val="51A3213C"/>
    <w:rsid w:val="524B17BC"/>
    <w:rsid w:val="52986BEA"/>
    <w:rsid w:val="52D13FD0"/>
    <w:rsid w:val="533E3DC6"/>
    <w:rsid w:val="53D632D1"/>
    <w:rsid w:val="540F5612"/>
    <w:rsid w:val="564E0888"/>
    <w:rsid w:val="57BD5AC8"/>
    <w:rsid w:val="5ACF4585"/>
    <w:rsid w:val="5BA2232E"/>
    <w:rsid w:val="5CFD51D2"/>
    <w:rsid w:val="5D485896"/>
    <w:rsid w:val="5E73280D"/>
    <w:rsid w:val="619E0E1F"/>
    <w:rsid w:val="62923A33"/>
    <w:rsid w:val="633754C6"/>
    <w:rsid w:val="63B73AC6"/>
    <w:rsid w:val="63FA6693"/>
    <w:rsid w:val="64524F68"/>
    <w:rsid w:val="645E60E9"/>
    <w:rsid w:val="6703375D"/>
    <w:rsid w:val="6BC813B1"/>
    <w:rsid w:val="6BD6106B"/>
    <w:rsid w:val="6C3013C1"/>
    <w:rsid w:val="6C325A12"/>
    <w:rsid w:val="6C547FAE"/>
    <w:rsid w:val="6EEC7FD6"/>
    <w:rsid w:val="6F262F3E"/>
    <w:rsid w:val="6F7710D4"/>
    <w:rsid w:val="70951A7D"/>
    <w:rsid w:val="7233050E"/>
    <w:rsid w:val="725D3230"/>
    <w:rsid w:val="72D47282"/>
    <w:rsid w:val="734A1516"/>
    <w:rsid w:val="75DF6734"/>
    <w:rsid w:val="79D53C93"/>
    <w:rsid w:val="7C4820E2"/>
    <w:rsid w:val="7C7A0473"/>
    <w:rsid w:val="7EBB7902"/>
    <w:rsid w:val="7F013E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0"/>
    <w:pPr>
      <w:keepNext/>
      <w:keepLines/>
      <w:spacing w:line="413" w:lineRule="auto"/>
      <w:outlineLvl w:val="1"/>
    </w:pPr>
    <w:rPr>
      <w:rFonts w:ascii="Arial" w:hAnsi="Arial" w:eastAsia="黑体"/>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99"/>
    <w:pPr>
      <w:jc w:val="left"/>
    </w:pPr>
    <w:rPr>
      <w:rFonts w:ascii="Times New Roman" w:hAnsi="Times New Roman"/>
      <w:szCs w:val="24"/>
    </w:rPr>
  </w:style>
  <w:style w:type="paragraph" w:styleId="4">
    <w:name w:val="Balloon Text"/>
    <w:basedOn w:val="1"/>
    <w:link w:val="13"/>
    <w:qFormat/>
    <w:uiPriority w:val="99"/>
    <w:rPr>
      <w:rFonts w:ascii="Times New Roman" w:hAnsi="Times New Roman"/>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page number"/>
    <w:basedOn w:val="9"/>
    <w:qFormat/>
    <w:uiPriority w:val="99"/>
    <w:rPr>
      <w:rFonts w:cs="Times New Roman"/>
    </w:rPr>
  </w:style>
  <w:style w:type="character" w:styleId="11">
    <w:name w:val="annotation reference"/>
    <w:basedOn w:val="9"/>
    <w:qFormat/>
    <w:uiPriority w:val="99"/>
    <w:rPr>
      <w:rFonts w:cs="Times New Roman"/>
      <w:sz w:val="21"/>
      <w:szCs w:val="21"/>
    </w:rPr>
  </w:style>
  <w:style w:type="character" w:customStyle="1" w:styleId="12">
    <w:name w:val="批注文字 Char"/>
    <w:basedOn w:val="9"/>
    <w:link w:val="3"/>
    <w:qFormat/>
    <w:locked/>
    <w:uiPriority w:val="99"/>
    <w:rPr>
      <w:rFonts w:ascii="Times New Roman" w:hAnsi="Times New Roman" w:eastAsia="宋体" w:cs="Times New Roman"/>
      <w:sz w:val="24"/>
      <w:szCs w:val="24"/>
    </w:rPr>
  </w:style>
  <w:style w:type="character" w:customStyle="1" w:styleId="13">
    <w:name w:val="批注框文本 Char"/>
    <w:basedOn w:val="9"/>
    <w:link w:val="4"/>
    <w:qFormat/>
    <w:locked/>
    <w:uiPriority w:val="99"/>
    <w:rPr>
      <w:rFonts w:ascii="Times New Roman" w:hAnsi="Times New Roman" w:eastAsia="宋体" w:cs="Times New Roman"/>
      <w:sz w:val="18"/>
      <w:szCs w:val="18"/>
    </w:rPr>
  </w:style>
  <w:style w:type="character" w:customStyle="1" w:styleId="14">
    <w:name w:val="页脚 Char"/>
    <w:basedOn w:val="9"/>
    <w:link w:val="5"/>
    <w:qFormat/>
    <w:locked/>
    <w:uiPriority w:val="99"/>
    <w:rPr>
      <w:rFonts w:cs="Times New Roman"/>
      <w:sz w:val="18"/>
      <w:szCs w:val="18"/>
    </w:rPr>
  </w:style>
  <w:style w:type="character" w:customStyle="1" w:styleId="15">
    <w:name w:val="页眉 Char"/>
    <w:basedOn w:val="9"/>
    <w:link w:val="6"/>
    <w:qFormat/>
    <w:locked/>
    <w:uiPriority w:val="99"/>
    <w:rPr>
      <w:rFonts w:cs="Times New Roman"/>
      <w:sz w:val="18"/>
      <w:szCs w:val="18"/>
    </w:rPr>
  </w:style>
  <w:style w:type="paragraph" w:customStyle="1" w:styleId="16">
    <w:name w:val="列出段落1"/>
    <w:basedOn w:val="1"/>
    <w:qFormat/>
    <w:uiPriority w:val="99"/>
    <w:pPr>
      <w:ind w:firstLine="420" w:firstLineChars="200"/>
    </w:pPr>
    <w:rPr>
      <w:rFonts w:ascii="Times New Roman" w:hAnsi="Times New Roman"/>
      <w:szCs w:val="24"/>
    </w:rPr>
  </w:style>
  <w:style w:type="paragraph" w:styleId="17">
    <w:name w:val="List Paragraph"/>
    <w:basedOn w:val="1"/>
    <w:qFormat/>
    <w:uiPriority w:val="99"/>
    <w:pPr>
      <w:ind w:firstLine="420" w:firstLineChars="200"/>
    </w:pPr>
    <w:rPr>
      <w:rFonts w:ascii="Times New Roman" w:hAnsi="Times New Roman"/>
      <w:szCs w:val="24"/>
    </w:rPr>
  </w:style>
  <w:style w:type="paragraph" w:customStyle="1" w:styleId="18">
    <w:name w:val="修订1"/>
    <w:hidden/>
    <w:qFormat/>
    <w:uiPriority w:val="99"/>
    <w:rPr>
      <w:rFonts w:ascii="Times New Roman" w:hAnsi="Times New Roman" w:eastAsia="宋体" w:cs="Times New Roman"/>
      <w:kern w:val="2"/>
      <w:sz w:val="21"/>
      <w:szCs w:val="24"/>
      <w:lang w:val="en-US" w:eastAsia="zh-CN" w:bidi="ar-SA"/>
    </w:rPr>
  </w:style>
  <w:style w:type="paragraph" w:styleId="19">
    <w:name w:val="No Spacing"/>
    <w:qFormat/>
    <w:uiPriority w:val="1"/>
    <w:pPr>
      <w:adjustRightInd w:val="0"/>
      <w:snapToGrid w:val="0"/>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3791</Words>
  <Characters>4098</Characters>
  <Lines>8</Lines>
  <Paragraphs>11</Paragraphs>
  <TotalTime>14</TotalTime>
  <ScaleCrop>false</ScaleCrop>
  <LinksUpToDate>false</LinksUpToDate>
  <CharactersWithSpaces>4278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2021-01-21T07:42:00Z</dcterms:created>
  <dc:creator>lenovo</dc:creator>
  <cp:lastModifiedBy>邓婷</cp:lastModifiedBy>
  <cp:lastPrinted>2021-02-22T03:42:00Z</cp:lastPrinted>
  <dcterms:modified xsi:type="dcterms:W3CDTF">2024-12-23T03:12:39Z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759F01BBFEB44F708E1BD6AFACC555D5</vt:lpwstr>
  </property>
</Properties>
</file>