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C8E3A">
      <w:pPr>
        <w:spacing w:afterLines="100"/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63C23C0E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 w14:paraId="4D29E085">
      <w:pPr>
        <w:spacing w:afterLines="100"/>
        <w:rPr>
          <w:rFonts w:ascii="Times New Roman" w:hAnsi="Times New Roman" w:eastAsia="仿宋_GB2312"/>
          <w:kern w:val="0"/>
          <w:sz w:val="32"/>
          <w:szCs w:val="32"/>
        </w:rPr>
      </w:pPr>
    </w:p>
    <w:p w14:paraId="1E60325F">
      <w:pPr>
        <w:rPr>
          <w:rFonts w:ascii="Times New Roman" w:hAnsi="Times New Roman" w:eastAsia="方正小标宋简体"/>
          <w:sz w:val="48"/>
          <w:szCs w:val="48"/>
        </w:rPr>
      </w:pPr>
    </w:p>
    <w:p w14:paraId="5ABD7705">
      <w:pPr>
        <w:rPr>
          <w:rFonts w:ascii="Times New Roman" w:hAnsi="Times New Roman" w:eastAsia="方正小标宋简体"/>
          <w:sz w:val="48"/>
          <w:szCs w:val="48"/>
        </w:rPr>
      </w:pPr>
    </w:p>
    <w:p w14:paraId="6EF0788D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p w14:paraId="27BAC7C5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78DB51B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6BA746A6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598F4CFA">
      <w:pPr>
        <w:jc w:val="center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 w14:paraId="00BE7899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AC89801">
      <w:pPr>
        <w:rPr>
          <w:rFonts w:ascii="Times New Roman" w:hAnsi="Times New Roman" w:eastAsia="黑体"/>
          <w:sz w:val="32"/>
          <w:szCs w:val="32"/>
        </w:rPr>
      </w:pPr>
    </w:p>
    <w:p w14:paraId="29612951">
      <w:pPr>
        <w:jc w:val="center"/>
        <w:rPr>
          <w:rFonts w:ascii="Times New Roman" w:hAnsi="Times New Roman"/>
          <w:sz w:val="36"/>
          <w:szCs w:val="36"/>
        </w:rPr>
      </w:pPr>
    </w:p>
    <w:p w14:paraId="2283822B">
      <w:pPr>
        <w:jc w:val="center"/>
        <w:rPr>
          <w:rFonts w:ascii="Times New Roman" w:hAnsi="Times New Roman"/>
          <w:sz w:val="36"/>
          <w:szCs w:val="36"/>
        </w:rPr>
      </w:pPr>
    </w:p>
    <w:p w14:paraId="22E09B05">
      <w:pPr>
        <w:jc w:val="center"/>
        <w:rPr>
          <w:rFonts w:ascii="Times New Roman" w:hAnsi="Times New Roman"/>
          <w:sz w:val="36"/>
          <w:szCs w:val="36"/>
        </w:rPr>
      </w:pPr>
    </w:p>
    <w:p w14:paraId="5694A0F6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</w:t>
      </w:r>
    </w:p>
    <w:p w14:paraId="627DAE38">
      <w:pPr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4F99F015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28E60723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年  </w:t>
      </w: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Times New Roman" w:hAnsi="Times New Roman" w:eastAsia="黑体"/>
          <w:sz w:val="32"/>
          <w:szCs w:val="32"/>
        </w:rPr>
        <w:t xml:space="preserve"> 月  </w:t>
      </w:r>
      <w:r>
        <w:rPr>
          <w:rFonts w:hint="eastAsia" w:ascii="Times New Roman" w:hAnsi="Times New Roman" w:eastAsia="黑体"/>
          <w:sz w:val="32"/>
          <w:szCs w:val="32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日</w:t>
      </w:r>
    </w:p>
    <w:p w14:paraId="5E4F17FF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088A791A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 w14:paraId="0A339A33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464FBCF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77058249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6576F56C">
      <w:pPr>
        <w:rPr>
          <w:rFonts w:ascii="Times New Roman" w:hAnsi="Times New Roman" w:eastAsia="方正小标宋_GBK"/>
          <w:sz w:val="32"/>
          <w:szCs w:val="32"/>
        </w:rPr>
      </w:pPr>
    </w:p>
    <w:p w14:paraId="62C195F7">
      <w:pPr>
        <w:pStyle w:val="6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一、部门、单位基本情况</w:t>
      </w:r>
    </w:p>
    <w:p w14:paraId="2F1340EE">
      <w:pPr>
        <w:pStyle w:val="6"/>
        <w:widowControl/>
        <w:ind w:firstLine="640"/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414141"/>
          <w:sz w:val="32"/>
          <w:szCs w:val="32"/>
          <w:lang w:val="en-US" w:eastAsia="zh-CN"/>
        </w:rPr>
        <w:t>我局是正处级全额拨款单位，</w:t>
      </w:r>
      <w:r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  <w:t>2023年度我局</w:t>
      </w:r>
      <w:r>
        <w:rPr>
          <w:rFonts w:hint="default" w:ascii="Times New Roman" w:hAnsi="Times New Roman" w:eastAsia="仿宋" w:cs="Times New Roman"/>
          <w:color w:val="414141"/>
          <w:sz w:val="32"/>
          <w:szCs w:val="32"/>
          <w:lang w:val="en-US" w:eastAsia="zh-CN"/>
        </w:rPr>
        <w:t>内设1</w:t>
      </w:r>
      <w:r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414141"/>
          <w:sz w:val="32"/>
          <w:szCs w:val="32"/>
          <w:lang w:val="en-US" w:eastAsia="zh-CN"/>
        </w:rPr>
        <w:t>个行政科室</w:t>
      </w:r>
      <w:r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  <w:t>，分别为：</w:t>
      </w:r>
      <w:r>
        <w:rPr>
          <w:rFonts w:hint="default" w:ascii="Times New Roman" w:hAnsi="Times New Roman" w:eastAsia="仿宋" w:cs="Times New Roman"/>
          <w:color w:val="414141"/>
          <w:sz w:val="32"/>
          <w:szCs w:val="32"/>
          <w:lang w:val="en-US" w:eastAsia="zh-CN"/>
        </w:rPr>
        <w:t>办公室、造林绿化科（市绿化委员会办公室、市退耕还林办公室）、森林资源管理科、自然保护地管理科（野生动植物保护科）、政策法规和改革发展科、油茶产业发展科、规划财务科、组织人事科、行政审批服务科、机关党委、林长制工作科（林业执法科）、森林(草原)防火科，4个直属事业单位，分别为：衡阳市自然保护地服务中心、衡阳市油茶产业发展事务中心、衡阳市森林资源监测站（衡阳市林业调查设计队）、衡阳市林业服务中心。</w:t>
      </w:r>
      <w:r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  <w:t>下属独立核算预算单位1个，即衡阳市林业科学研究所。截至2022</w:t>
      </w:r>
      <w:r>
        <w:rPr>
          <w:rFonts w:hint="default" w:ascii="Times New Roman" w:hAnsi="Times New Roman" w:eastAsia="仿宋" w:cs="Times New Roman"/>
          <w:color w:val="414141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仿宋" w:cs="Times New Roman"/>
          <w:color w:val="414141"/>
          <w:sz w:val="32"/>
          <w:szCs w:val="32"/>
          <w:lang w:val="en-US" w:eastAsia="zh-CN"/>
        </w:rPr>
        <w:t>，共有编制数</w:t>
      </w:r>
      <w:r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  <w:t>101个</w:t>
      </w:r>
      <w:r>
        <w:rPr>
          <w:rFonts w:hint="default" w:ascii="Times New Roman" w:hAnsi="Times New Roman" w:eastAsia="仿宋" w:cs="Times New Roman"/>
          <w:color w:val="414141"/>
          <w:sz w:val="32"/>
          <w:szCs w:val="32"/>
          <w:lang w:val="en-US" w:eastAsia="zh-CN"/>
        </w:rPr>
        <w:t>，在职人数</w:t>
      </w:r>
      <w:r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  <w:t>76</w:t>
      </w:r>
      <w:r>
        <w:rPr>
          <w:rFonts w:hint="default" w:ascii="Times New Roman" w:hAnsi="Times New Roman" w:eastAsia="仿宋" w:cs="Times New Roman"/>
          <w:color w:val="414141"/>
          <w:sz w:val="32"/>
          <w:szCs w:val="32"/>
          <w:lang w:val="en-US" w:eastAsia="zh-CN"/>
        </w:rPr>
        <w:t>人，离退休</w:t>
      </w:r>
      <w:r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" w:cs="Times New Roman"/>
          <w:color w:val="414141"/>
          <w:sz w:val="32"/>
          <w:szCs w:val="32"/>
          <w:lang w:val="en-US" w:eastAsia="zh-CN"/>
        </w:rPr>
        <w:t>人，经费自理人数</w:t>
      </w:r>
      <w:r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414141"/>
          <w:sz w:val="32"/>
          <w:szCs w:val="32"/>
          <w:lang w:val="en-US" w:eastAsia="zh-CN"/>
        </w:rPr>
        <w:t>人，</w:t>
      </w:r>
      <w:r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  <w:t>单位负担遗属遗孀生活费2人。</w:t>
      </w:r>
    </w:p>
    <w:p w14:paraId="0023D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414141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414141"/>
          <w:kern w:val="0"/>
          <w:sz w:val="32"/>
          <w:szCs w:val="32"/>
          <w:lang w:val="en-US" w:eastAsia="zh-CN" w:bidi="ar-SA"/>
        </w:rPr>
        <w:t>工作</w:t>
      </w:r>
      <w:r>
        <w:rPr>
          <w:rFonts w:hint="default" w:ascii="Times New Roman" w:hAnsi="Times New Roman" w:eastAsia="仿宋" w:cs="Times New Roman"/>
          <w:color w:val="414141"/>
          <w:kern w:val="0"/>
          <w:sz w:val="32"/>
          <w:szCs w:val="32"/>
          <w:lang w:val="en-US" w:eastAsia="zh-CN" w:bidi="ar-SA"/>
        </w:rPr>
        <w:t>主要职责职能</w:t>
      </w:r>
      <w:r>
        <w:rPr>
          <w:rFonts w:hint="eastAsia" w:ascii="Times New Roman" w:hAnsi="Times New Roman" w:eastAsia="仿宋" w:cs="Times New Roman"/>
          <w:color w:val="414141"/>
          <w:kern w:val="0"/>
          <w:sz w:val="32"/>
          <w:szCs w:val="32"/>
          <w:lang w:val="en-US" w:eastAsia="zh-CN" w:bidi="ar-SA"/>
        </w:rPr>
        <w:t>是</w:t>
      </w:r>
      <w:r>
        <w:rPr>
          <w:rFonts w:hint="default" w:ascii="Times New Roman" w:hAnsi="Times New Roman" w:eastAsia="仿宋" w:cs="Times New Roman"/>
          <w:color w:val="414141"/>
          <w:kern w:val="0"/>
          <w:sz w:val="32"/>
          <w:szCs w:val="32"/>
          <w:lang w:val="en-US" w:eastAsia="zh-CN" w:bidi="ar-SA"/>
        </w:rPr>
        <w:t>：</w:t>
      </w:r>
    </w:p>
    <w:p w14:paraId="356AB18D">
      <w:pPr>
        <w:pStyle w:val="3"/>
        <w:shd w:val="clear" w:color="auto" w:fill="FFFFFF"/>
        <w:spacing w:before="0" w:beforeAutospacing="0" w:after="0" w:afterAutospacing="0" w:line="555" w:lineRule="atLeast"/>
        <w:ind w:firstLine="640" w:firstLineChars="20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1、负责全市林业及其生态保护修复的监督管理。</w:t>
      </w:r>
    </w:p>
    <w:p w14:paraId="4286D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2、负责林业生态保护修复和造林绿化工作。　</w:t>
      </w:r>
    </w:p>
    <w:p w14:paraId="6887C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3、负责森林、湿地资源的监督管理。　</w:t>
      </w:r>
    </w:p>
    <w:p w14:paraId="673FF3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4、负责监督管理石漠化防治工作。</w:t>
      </w:r>
    </w:p>
    <w:p w14:paraId="6A62A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5、负责陆生野生动植物资源的监督管理。　　</w:t>
      </w:r>
    </w:p>
    <w:p w14:paraId="717415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6、负责监督管理各类自然保护地。　</w:t>
      </w:r>
    </w:p>
    <w:p w14:paraId="35735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7、负责推进林业改革相关工作。　　</w:t>
      </w:r>
    </w:p>
    <w:p w14:paraId="178C8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8、负责组织、指导林业产业发展。拟订林业产业发展政策和布局规划，并组织实施。</w:t>
      </w:r>
    </w:p>
    <w:p w14:paraId="19C49E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 xml:space="preserve">9、组织、指导、监督油茶产业发展工作。    </w:t>
      </w:r>
    </w:p>
    <w:p w14:paraId="15BD3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10、指导全市森林公安工作。</w:t>
      </w:r>
    </w:p>
    <w:p w14:paraId="12640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 xml:space="preserve">11、负责森林防火工作。    </w:t>
      </w:r>
    </w:p>
    <w:p w14:paraId="0225F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 xml:space="preserve">12、负责林业资金和国有资产监督管理。    </w:t>
      </w:r>
    </w:p>
    <w:p w14:paraId="745F2E04">
      <w:pPr>
        <w:pStyle w:val="6"/>
        <w:widowControl/>
        <w:ind w:firstLine="64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13、负责林业科技、教育和外事工作，指导林业人才队伍的建设。</w:t>
      </w:r>
    </w:p>
    <w:p w14:paraId="64ECC6AC">
      <w:pPr>
        <w:pStyle w:val="6"/>
        <w:widowControl/>
        <w:ind w:firstLine="64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14、负责本行业、领域的应急管理工作，对本行业、领域的安全生产工作实施监督管理。</w:t>
      </w:r>
    </w:p>
    <w:p w14:paraId="27118D50">
      <w:pPr>
        <w:pStyle w:val="6"/>
        <w:widowControl/>
        <w:ind w:firstLine="640"/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15、完成市委、市政府交办的其他任务。</w:t>
      </w:r>
    </w:p>
    <w:p w14:paraId="0E7FE413">
      <w:pPr>
        <w:pStyle w:val="6"/>
        <w:widowControl/>
        <w:ind w:firstLine="640"/>
        <w:rPr>
          <w:rFonts w:hint="eastAsia" w:ascii="Times New Roman" w:hAnsi="Times New Roman" w:eastAsia="仿宋" w:cs="Times New Roman"/>
          <w:color w:val="414141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414141"/>
          <w:sz w:val="32"/>
          <w:szCs w:val="32"/>
          <w:lang w:val="en-US" w:eastAsia="zh-CN"/>
        </w:rPr>
        <w:t>16、职能转变。市林业局要切实加大生态系统保护力度，实施重要生态系统保护和修复工程，加强森林、湿地监督管理的统筹协调，大力推进国土绿化，保障国家生态安全。加快建立以国家公园为主体的自然保护地体系，统一推进各类自然保护地的清理规范和归并整合，构建统一高效的国家公园体制。</w:t>
      </w:r>
    </w:p>
    <w:p w14:paraId="5417C66B">
      <w:pPr>
        <w:pStyle w:val="6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7F538456">
      <w:pPr>
        <w:pStyle w:val="6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（一）基本支出情况</w:t>
      </w:r>
    </w:p>
    <w:p w14:paraId="43EFA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2" w:firstLineChars="210"/>
        <w:textAlignment w:val="auto"/>
        <w:rPr>
          <w:rFonts w:eastAsia="仿宋"/>
          <w:color w:val="000000"/>
          <w:kern w:val="0"/>
          <w:sz w:val="32"/>
          <w:szCs w:val="32"/>
        </w:rPr>
      </w:pPr>
      <w:r>
        <w:rPr>
          <w:rFonts w:hint="eastAsia" w:hAnsi="仿宋" w:eastAsia="仿宋"/>
          <w:sz w:val="32"/>
          <w:szCs w:val="32"/>
          <w:lang w:val="en-US" w:eastAsia="zh-CN"/>
        </w:rPr>
        <w:t>1、</w:t>
      </w:r>
      <w:r>
        <w:rPr>
          <w:rFonts w:hAnsi="仿宋" w:eastAsia="仿宋"/>
          <w:sz w:val="32"/>
          <w:szCs w:val="32"/>
        </w:rPr>
        <w:t>基本支出是</w:t>
      </w:r>
      <w:r>
        <w:rPr>
          <w:rFonts w:hAnsi="仿宋" w:eastAsia="仿宋"/>
          <w:color w:val="000000"/>
          <w:kern w:val="0"/>
          <w:sz w:val="32"/>
          <w:szCs w:val="32"/>
        </w:rPr>
        <w:t>反映行政事业单位为保障其机构正常运转、完成日常工作任务所需的最基本的支出，具体包括工资福利支出、一般商品和服务支出、对个人和家庭的补助。</w:t>
      </w:r>
      <w:r>
        <w:rPr>
          <w:rFonts w:hint="eastAsia" w:eastAsia="仿宋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Ansi="仿宋" w:eastAsia="仿宋"/>
          <w:color w:val="000000"/>
          <w:kern w:val="0"/>
          <w:sz w:val="32"/>
          <w:szCs w:val="32"/>
        </w:rPr>
        <w:t>年我局基本支出决算为</w:t>
      </w:r>
      <w:r>
        <w:rPr>
          <w:rFonts w:hint="eastAsia" w:eastAsia="仿宋"/>
          <w:sz w:val="32"/>
          <w:szCs w:val="32"/>
          <w:lang w:val="en-US" w:eastAsia="zh-CN"/>
        </w:rPr>
        <w:t>2114.07</w:t>
      </w:r>
      <w:r>
        <w:rPr>
          <w:rFonts w:hAnsi="仿宋" w:eastAsia="仿宋"/>
          <w:color w:val="000000"/>
          <w:kern w:val="0"/>
          <w:sz w:val="32"/>
          <w:szCs w:val="32"/>
        </w:rPr>
        <w:t>万元。</w:t>
      </w:r>
    </w:p>
    <w:p w14:paraId="486BA0B8">
      <w:pPr>
        <w:pStyle w:val="6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2、</w:t>
      </w:r>
      <w:r>
        <w:rPr>
          <w:rFonts w:hint="eastAsia" w:eastAsia="仿宋"/>
          <w:sz w:val="32"/>
          <w:szCs w:val="32"/>
          <w:lang w:eastAsia="zh-CN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3</w:t>
      </w:r>
      <w:r>
        <w:rPr>
          <w:rFonts w:hint="default"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财政</w:t>
      </w:r>
      <w:r>
        <w:rPr>
          <w:rFonts w:hint="default" w:eastAsia="仿宋"/>
          <w:sz w:val="32"/>
          <w:szCs w:val="32"/>
        </w:rPr>
        <w:t>预算三公经费合计</w:t>
      </w:r>
      <w:r>
        <w:rPr>
          <w:rFonts w:hint="eastAsia" w:eastAsia="仿宋"/>
          <w:sz w:val="32"/>
          <w:szCs w:val="32"/>
          <w:lang w:val="en-US" w:eastAsia="zh-CN"/>
        </w:rPr>
        <w:t>124</w:t>
      </w:r>
      <w:r>
        <w:rPr>
          <w:rFonts w:hint="default" w:eastAsia="仿宋"/>
          <w:sz w:val="32"/>
          <w:szCs w:val="32"/>
        </w:rPr>
        <w:t>万元，其中因公出国（境）费</w:t>
      </w:r>
      <w:r>
        <w:rPr>
          <w:rFonts w:hint="eastAsia" w:eastAsia="仿宋"/>
          <w:sz w:val="32"/>
          <w:szCs w:val="32"/>
          <w:lang w:val="en-US" w:eastAsia="zh-CN"/>
        </w:rPr>
        <w:t>10万元，</w:t>
      </w:r>
      <w:r>
        <w:rPr>
          <w:rFonts w:hint="default" w:eastAsia="仿宋"/>
          <w:sz w:val="32"/>
          <w:szCs w:val="32"/>
        </w:rPr>
        <w:t>公务接待费</w:t>
      </w:r>
      <w:r>
        <w:rPr>
          <w:rFonts w:hint="eastAsia" w:eastAsia="仿宋"/>
          <w:sz w:val="32"/>
          <w:szCs w:val="32"/>
          <w:lang w:val="en-US" w:eastAsia="zh-CN"/>
        </w:rPr>
        <w:t>20</w:t>
      </w:r>
      <w:r>
        <w:rPr>
          <w:rFonts w:hint="default" w:eastAsia="仿宋"/>
          <w:sz w:val="32"/>
          <w:szCs w:val="32"/>
        </w:rPr>
        <w:t>万元，公车</w:t>
      </w:r>
      <w:r>
        <w:rPr>
          <w:rFonts w:hint="eastAsia" w:eastAsia="仿宋"/>
          <w:sz w:val="32"/>
          <w:szCs w:val="32"/>
          <w:lang w:eastAsia="zh-CN"/>
        </w:rPr>
        <w:t>购置及</w:t>
      </w:r>
      <w:r>
        <w:rPr>
          <w:rFonts w:hint="default" w:eastAsia="仿宋"/>
          <w:sz w:val="32"/>
          <w:szCs w:val="32"/>
        </w:rPr>
        <w:t>运行</w:t>
      </w:r>
      <w:r>
        <w:rPr>
          <w:rFonts w:hint="eastAsia" w:eastAsia="仿宋"/>
          <w:sz w:val="32"/>
          <w:szCs w:val="32"/>
          <w:lang w:eastAsia="zh-CN"/>
        </w:rPr>
        <w:t>维护</w:t>
      </w:r>
      <w:r>
        <w:rPr>
          <w:rFonts w:hint="default" w:eastAsia="仿宋"/>
          <w:sz w:val="32"/>
          <w:szCs w:val="32"/>
        </w:rPr>
        <w:t>费</w:t>
      </w:r>
      <w:r>
        <w:rPr>
          <w:rFonts w:hint="eastAsia" w:eastAsia="仿宋"/>
          <w:sz w:val="32"/>
          <w:szCs w:val="32"/>
          <w:lang w:val="en-US" w:eastAsia="zh-CN"/>
        </w:rPr>
        <w:t>94</w:t>
      </w:r>
      <w:r>
        <w:rPr>
          <w:rFonts w:hint="default" w:eastAsia="仿宋"/>
          <w:sz w:val="32"/>
          <w:szCs w:val="32"/>
        </w:rPr>
        <w:t>万元。</w:t>
      </w:r>
      <w:r>
        <w:rPr>
          <w:rFonts w:hint="eastAsia" w:eastAsia="仿宋"/>
          <w:sz w:val="32"/>
          <w:szCs w:val="32"/>
          <w:lang w:val="en-US" w:eastAsia="zh-CN"/>
        </w:rPr>
        <w:t>2023</w:t>
      </w:r>
      <w:r>
        <w:rPr>
          <w:rFonts w:hint="eastAsia" w:eastAsia="仿宋"/>
          <w:sz w:val="32"/>
          <w:szCs w:val="32"/>
          <w:lang w:eastAsia="zh-CN"/>
        </w:rPr>
        <w:t>年度三公经费实际</w:t>
      </w:r>
      <w:r>
        <w:rPr>
          <w:rFonts w:hint="default" w:eastAsia="仿宋"/>
          <w:sz w:val="32"/>
          <w:szCs w:val="32"/>
        </w:rPr>
        <w:t>支出</w:t>
      </w:r>
      <w:r>
        <w:rPr>
          <w:rFonts w:hint="eastAsia" w:eastAsia="仿宋"/>
          <w:sz w:val="32"/>
          <w:szCs w:val="32"/>
          <w:lang w:eastAsia="zh-CN"/>
        </w:rPr>
        <w:t>为</w:t>
      </w:r>
      <w:r>
        <w:rPr>
          <w:rFonts w:hint="eastAsia" w:eastAsia="仿宋"/>
          <w:sz w:val="32"/>
          <w:szCs w:val="32"/>
          <w:lang w:val="en-US" w:eastAsia="zh-CN"/>
        </w:rPr>
        <w:t>35.16</w:t>
      </w:r>
      <w:r>
        <w:rPr>
          <w:rFonts w:hint="default" w:eastAsia="仿宋"/>
          <w:sz w:val="32"/>
          <w:szCs w:val="32"/>
        </w:rPr>
        <w:t>万元，其中公务接待费</w:t>
      </w:r>
      <w:r>
        <w:rPr>
          <w:rFonts w:hint="eastAsia" w:eastAsia="仿宋"/>
          <w:sz w:val="32"/>
          <w:szCs w:val="32"/>
          <w:lang w:val="en-US" w:eastAsia="zh-CN"/>
        </w:rPr>
        <w:t>4.3</w:t>
      </w:r>
      <w:r>
        <w:rPr>
          <w:rFonts w:hint="default" w:eastAsia="仿宋"/>
          <w:sz w:val="32"/>
          <w:szCs w:val="32"/>
        </w:rPr>
        <w:t>万元，公车</w:t>
      </w:r>
      <w:r>
        <w:rPr>
          <w:rFonts w:hint="eastAsia" w:eastAsia="仿宋"/>
          <w:sz w:val="32"/>
          <w:szCs w:val="32"/>
          <w:lang w:eastAsia="zh-CN"/>
        </w:rPr>
        <w:t>购置及</w:t>
      </w:r>
      <w:r>
        <w:rPr>
          <w:rFonts w:hint="default" w:eastAsia="仿宋"/>
          <w:sz w:val="32"/>
          <w:szCs w:val="32"/>
        </w:rPr>
        <w:t>运行</w:t>
      </w:r>
      <w:r>
        <w:rPr>
          <w:rFonts w:hint="eastAsia" w:eastAsia="仿宋"/>
          <w:sz w:val="32"/>
          <w:szCs w:val="32"/>
          <w:lang w:eastAsia="zh-CN"/>
        </w:rPr>
        <w:t>维护</w:t>
      </w:r>
      <w:r>
        <w:rPr>
          <w:rFonts w:hint="default" w:eastAsia="仿宋"/>
          <w:sz w:val="32"/>
          <w:szCs w:val="32"/>
        </w:rPr>
        <w:t>费</w:t>
      </w:r>
      <w:r>
        <w:rPr>
          <w:rFonts w:hint="eastAsia" w:eastAsia="仿宋"/>
          <w:sz w:val="32"/>
          <w:szCs w:val="32"/>
          <w:lang w:val="en-US" w:eastAsia="zh-CN"/>
        </w:rPr>
        <w:t>30.86</w:t>
      </w:r>
      <w:r>
        <w:rPr>
          <w:rFonts w:hint="default" w:eastAsia="仿宋"/>
          <w:sz w:val="32"/>
          <w:szCs w:val="32"/>
        </w:rPr>
        <w:t>万元。较预算</w:t>
      </w:r>
      <w:r>
        <w:rPr>
          <w:rFonts w:hint="eastAsia" w:eastAsia="仿宋"/>
          <w:sz w:val="32"/>
          <w:szCs w:val="32"/>
          <w:lang w:eastAsia="zh-CN"/>
        </w:rPr>
        <w:t>数少支出</w:t>
      </w:r>
      <w:r>
        <w:rPr>
          <w:rFonts w:hint="eastAsia" w:eastAsia="仿宋"/>
          <w:sz w:val="32"/>
          <w:szCs w:val="32"/>
          <w:lang w:val="en-US" w:eastAsia="zh-CN"/>
        </w:rPr>
        <w:t>88.84</w:t>
      </w:r>
      <w:r>
        <w:rPr>
          <w:rFonts w:hint="default" w:eastAsia="仿宋"/>
          <w:sz w:val="32"/>
          <w:szCs w:val="32"/>
        </w:rPr>
        <w:t>万元，减少比例为</w:t>
      </w:r>
      <w:r>
        <w:rPr>
          <w:rFonts w:hint="eastAsia" w:eastAsia="仿宋"/>
          <w:sz w:val="32"/>
          <w:szCs w:val="32"/>
          <w:lang w:val="en-US" w:eastAsia="zh-CN"/>
        </w:rPr>
        <w:t>71.65</w:t>
      </w:r>
      <w:r>
        <w:rPr>
          <w:rFonts w:hint="default" w:eastAsia="仿宋"/>
          <w:sz w:val="32"/>
          <w:szCs w:val="32"/>
        </w:rPr>
        <w:t>%。</w:t>
      </w:r>
      <w:r>
        <w:rPr>
          <w:rFonts w:hint="eastAsia" w:eastAsia="仿宋"/>
          <w:sz w:val="32"/>
          <w:szCs w:val="32"/>
          <w:lang w:eastAsia="zh-CN"/>
        </w:rPr>
        <w:t>与</w:t>
      </w:r>
      <w:r>
        <w:rPr>
          <w:rFonts w:hint="eastAsia" w:eastAsia="仿宋"/>
          <w:sz w:val="32"/>
          <w:szCs w:val="32"/>
          <w:lang w:val="en-US" w:eastAsia="zh-CN"/>
        </w:rPr>
        <w:t>2022</w:t>
      </w:r>
      <w:r>
        <w:rPr>
          <w:rFonts w:hint="default"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度</w:t>
      </w:r>
      <w:r>
        <w:rPr>
          <w:rFonts w:hint="default" w:eastAsia="仿宋"/>
          <w:sz w:val="32"/>
          <w:szCs w:val="32"/>
        </w:rPr>
        <w:t>三公经费</w:t>
      </w:r>
      <w:r>
        <w:rPr>
          <w:rFonts w:hint="eastAsia" w:eastAsia="仿宋"/>
          <w:sz w:val="32"/>
          <w:szCs w:val="32"/>
          <w:lang w:eastAsia="zh-CN"/>
        </w:rPr>
        <w:t>支出数的</w:t>
      </w:r>
      <w:r>
        <w:rPr>
          <w:rFonts w:hint="eastAsia" w:eastAsia="仿宋"/>
          <w:sz w:val="32"/>
          <w:szCs w:val="32"/>
          <w:lang w:val="en-US" w:eastAsia="zh-CN"/>
        </w:rPr>
        <w:t>67.08</w:t>
      </w:r>
      <w:r>
        <w:rPr>
          <w:rFonts w:hint="default" w:eastAsia="仿宋"/>
          <w:sz w:val="32"/>
          <w:szCs w:val="32"/>
        </w:rPr>
        <w:t>万元</w:t>
      </w:r>
      <w:r>
        <w:rPr>
          <w:rFonts w:hint="eastAsia" w:eastAsia="仿宋"/>
          <w:sz w:val="32"/>
          <w:szCs w:val="32"/>
          <w:lang w:eastAsia="zh-CN"/>
        </w:rPr>
        <w:t>比较</w:t>
      </w:r>
      <w:r>
        <w:rPr>
          <w:rFonts w:hint="default" w:eastAsia="仿宋"/>
          <w:sz w:val="32"/>
          <w:szCs w:val="32"/>
        </w:rPr>
        <w:t>，</w:t>
      </w:r>
      <w:r>
        <w:rPr>
          <w:rFonts w:hint="eastAsia" w:eastAsia="仿宋"/>
          <w:sz w:val="32"/>
          <w:szCs w:val="32"/>
          <w:lang w:eastAsia="zh-CN"/>
        </w:rPr>
        <w:t>减少</w:t>
      </w:r>
      <w:r>
        <w:rPr>
          <w:rFonts w:hint="eastAsia" w:eastAsia="仿宋"/>
          <w:sz w:val="32"/>
          <w:szCs w:val="32"/>
          <w:lang w:val="en-US" w:eastAsia="zh-CN"/>
        </w:rPr>
        <w:t>31.92</w:t>
      </w:r>
      <w:r>
        <w:rPr>
          <w:rFonts w:hint="default" w:eastAsia="仿宋"/>
          <w:sz w:val="32"/>
          <w:szCs w:val="32"/>
        </w:rPr>
        <w:t>万元，</w:t>
      </w:r>
      <w:r>
        <w:rPr>
          <w:rFonts w:hint="eastAsia" w:eastAsia="仿宋"/>
          <w:sz w:val="32"/>
          <w:szCs w:val="32"/>
          <w:lang w:eastAsia="zh-CN"/>
        </w:rPr>
        <w:t>减少</w:t>
      </w:r>
      <w:r>
        <w:rPr>
          <w:rFonts w:hint="default" w:eastAsia="仿宋"/>
          <w:sz w:val="32"/>
          <w:szCs w:val="32"/>
        </w:rPr>
        <w:t>比例为</w:t>
      </w:r>
      <w:r>
        <w:rPr>
          <w:rFonts w:hint="eastAsia" w:eastAsia="仿宋"/>
          <w:sz w:val="32"/>
          <w:szCs w:val="32"/>
          <w:lang w:val="en-US" w:eastAsia="zh-CN"/>
        </w:rPr>
        <w:t>47.6</w:t>
      </w:r>
      <w:r>
        <w:rPr>
          <w:rFonts w:hint="default" w:eastAsia="仿宋"/>
          <w:sz w:val="32"/>
          <w:szCs w:val="32"/>
        </w:rPr>
        <w:t>%。主要</w:t>
      </w:r>
      <w:r>
        <w:rPr>
          <w:rFonts w:hint="eastAsia" w:eastAsia="仿宋"/>
          <w:sz w:val="32"/>
          <w:szCs w:val="32"/>
          <w:lang w:eastAsia="zh-CN"/>
        </w:rPr>
        <w:t>是</w:t>
      </w:r>
      <w:r>
        <w:rPr>
          <w:rFonts w:hint="default" w:eastAsia="仿宋"/>
          <w:sz w:val="32"/>
          <w:szCs w:val="32"/>
        </w:rPr>
        <w:t>我局</w:t>
      </w:r>
      <w:r>
        <w:rPr>
          <w:rFonts w:hint="eastAsia" w:eastAsia="仿宋"/>
          <w:sz w:val="32"/>
          <w:szCs w:val="32"/>
          <w:lang w:val="en-US" w:eastAsia="zh-CN"/>
        </w:rPr>
        <w:t>2022年</w:t>
      </w:r>
      <w:r>
        <w:rPr>
          <w:rFonts w:hint="eastAsia" w:eastAsia="仿宋"/>
          <w:sz w:val="32"/>
          <w:szCs w:val="32"/>
          <w:lang w:eastAsia="zh-CN"/>
        </w:rPr>
        <w:t>新购置一台公车</w:t>
      </w:r>
      <w:r>
        <w:rPr>
          <w:rFonts w:hint="default" w:eastAsia="仿宋"/>
          <w:sz w:val="32"/>
          <w:szCs w:val="32"/>
          <w:lang w:eastAsia="zh-CN"/>
        </w:rPr>
        <w:t>。</w:t>
      </w:r>
    </w:p>
    <w:p w14:paraId="5F8297B3">
      <w:pPr>
        <w:pStyle w:val="6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（二）项目支出情况</w:t>
      </w:r>
    </w:p>
    <w:p w14:paraId="439F5943">
      <w:pPr>
        <w:widowControl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2023年度财政预算安排我局项目经费892.92万元，其中：</w:t>
      </w:r>
    </w:p>
    <w:p w14:paraId="2B599FC1">
      <w:pPr>
        <w:widowControl/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1、</w:t>
      </w:r>
      <w:r>
        <w:rPr>
          <w:rFonts w:ascii="Times New Roman" w:hAnsi="Times New Roman" w:eastAsia="仿宋"/>
          <w:sz w:val="32"/>
          <w:szCs w:val="32"/>
        </w:rPr>
        <w:t>专项资金</w:t>
      </w:r>
    </w:p>
    <w:p w14:paraId="71400DD2">
      <w:pPr>
        <w:widowControl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2023年下达2022年油茶专项资金417.2万元，已使用385.75万元，主要用于品牌建设宣传和市本级工作经费。</w:t>
      </w:r>
    </w:p>
    <w:p w14:paraId="03C8AA65">
      <w:pPr>
        <w:widowControl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2、</w:t>
      </w:r>
      <w:r>
        <w:rPr>
          <w:rFonts w:ascii="Times New Roman" w:hAnsi="Times New Roman" w:eastAsia="仿宋"/>
          <w:sz w:val="32"/>
          <w:szCs w:val="32"/>
        </w:rPr>
        <w:t>除专项资金以外的其他项目支出情况。</w:t>
      </w:r>
    </w:p>
    <w:p w14:paraId="74B626A2">
      <w:pPr>
        <w:widowControl/>
        <w:ind w:firstLine="640" w:firstLineChars="200"/>
        <w:rPr>
          <w:rFonts w:hAnsi="仿宋" w:eastAsia="仿宋"/>
          <w:color w:val="000000"/>
          <w:kern w:val="0"/>
          <w:sz w:val="32"/>
          <w:szCs w:val="32"/>
        </w:rPr>
      </w:pPr>
      <w:r>
        <w:rPr>
          <w:rFonts w:hint="eastAsia" w:eastAsia="仿宋"/>
          <w:color w:val="000000"/>
          <w:kern w:val="0"/>
          <w:sz w:val="32"/>
          <w:szCs w:val="32"/>
          <w:lang w:eastAsia="zh-CN"/>
        </w:rPr>
        <w:t>一是</w:t>
      </w:r>
      <w:r>
        <w:rPr>
          <w:rFonts w:hint="eastAsia" w:hAnsi="仿宋" w:eastAsia="仿宋"/>
          <w:color w:val="000000"/>
          <w:kern w:val="0"/>
          <w:sz w:val="32"/>
          <w:szCs w:val="32"/>
          <w:lang w:eastAsia="zh-CN"/>
        </w:rPr>
        <w:t>业务工作经费</w:t>
      </w:r>
      <w:r>
        <w:rPr>
          <w:rFonts w:hint="eastAsia" w:eastAsia="仿宋"/>
          <w:sz w:val="32"/>
          <w:szCs w:val="32"/>
          <w:lang w:val="en-US" w:eastAsia="zh-CN"/>
        </w:rPr>
        <w:t>357.19</w:t>
      </w:r>
      <w:r>
        <w:rPr>
          <w:rFonts w:hint="eastAsia" w:hAnsi="仿宋" w:eastAsia="仿宋"/>
          <w:color w:val="000000"/>
          <w:kern w:val="0"/>
          <w:sz w:val="32"/>
          <w:szCs w:val="32"/>
          <w:lang w:val="en-US" w:eastAsia="zh-CN"/>
        </w:rPr>
        <w:t>万元。</w:t>
      </w:r>
      <w:r>
        <w:rPr>
          <w:rFonts w:hAnsi="仿宋" w:eastAsia="仿宋"/>
          <w:color w:val="000000"/>
          <w:kern w:val="0"/>
          <w:sz w:val="32"/>
          <w:szCs w:val="32"/>
        </w:rPr>
        <w:t>主要包</w:t>
      </w:r>
      <w:r>
        <w:rPr>
          <w:rFonts w:hint="eastAsia" w:eastAsia="仿宋"/>
          <w:sz w:val="32"/>
          <w:szCs w:val="32"/>
          <w:lang w:val="en-US" w:eastAsia="zh-CN"/>
        </w:rPr>
        <w:t>含</w:t>
      </w:r>
      <w:r>
        <w:rPr>
          <w:rFonts w:hint="default" w:eastAsia="仿宋"/>
          <w:sz w:val="32"/>
          <w:szCs w:val="32"/>
          <w:lang w:val="en-US" w:eastAsia="zh-CN"/>
        </w:rPr>
        <w:t>其他自然生态保护支出</w:t>
      </w:r>
      <w:r>
        <w:rPr>
          <w:rFonts w:hint="eastAsia" w:eastAsia="仿宋"/>
          <w:sz w:val="32"/>
          <w:szCs w:val="32"/>
          <w:lang w:val="en-US" w:eastAsia="zh-CN"/>
        </w:rPr>
        <w:t>、技术推广与转化、</w:t>
      </w:r>
      <w:r>
        <w:rPr>
          <w:rFonts w:hint="default" w:eastAsia="仿宋"/>
          <w:sz w:val="32"/>
          <w:szCs w:val="32"/>
          <w:lang w:val="en-US" w:eastAsia="zh-CN"/>
        </w:rPr>
        <w:t>动植物保护</w:t>
      </w:r>
      <w:r>
        <w:rPr>
          <w:rFonts w:hint="eastAsia" w:eastAsia="仿宋"/>
          <w:sz w:val="32"/>
          <w:szCs w:val="32"/>
          <w:lang w:val="en-US" w:eastAsia="zh-CN"/>
        </w:rPr>
        <w:t>、</w:t>
      </w:r>
      <w:r>
        <w:rPr>
          <w:rFonts w:hint="default" w:eastAsia="仿宋"/>
          <w:sz w:val="32"/>
          <w:szCs w:val="32"/>
          <w:lang w:val="en-US" w:eastAsia="zh-CN"/>
        </w:rPr>
        <w:t>林业草原防灾减灾</w:t>
      </w:r>
      <w:r>
        <w:rPr>
          <w:rFonts w:hint="eastAsia" w:eastAsia="仿宋"/>
          <w:sz w:val="32"/>
          <w:szCs w:val="32"/>
          <w:lang w:val="en-US" w:eastAsia="zh-CN"/>
        </w:rPr>
        <w:t>、</w:t>
      </w:r>
      <w:r>
        <w:rPr>
          <w:rFonts w:hint="default" w:eastAsia="仿宋"/>
          <w:sz w:val="32"/>
          <w:szCs w:val="32"/>
          <w:lang w:val="en-US" w:eastAsia="zh-CN"/>
        </w:rPr>
        <w:t>其他林业和草原支出</w:t>
      </w:r>
      <w:r>
        <w:rPr>
          <w:rFonts w:hint="eastAsia" w:eastAsia="仿宋"/>
          <w:sz w:val="32"/>
          <w:szCs w:val="32"/>
          <w:lang w:val="en-US" w:eastAsia="zh-CN"/>
        </w:rPr>
        <w:t>、</w:t>
      </w:r>
      <w:r>
        <w:rPr>
          <w:rFonts w:hint="default" w:eastAsia="仿宋"/>
          <w:sz w:val="32"/>
          <w:szCs w:val="32"/>
          <w:lang w:val="en-US" w:eastAsia="zh-CN"/>
        </w:rPr>
        <w:t>森林草原防灾减灾</w:t>
      </w:r>
      <w:r>
        <w:rPr>
          <w:rFonts w:hAnsi="仿宋" w:eastAsia="仿宋"/>
          <w:color w:val="000000"/>
          <w:kern w:val="0"/>
          <w:sz w:val="32"/>
          <w:szCs w:val="32"/>
        </w:rPr>
        <w:t>等。</w:t>
      </w:r>
    </w:p>
    <w:p w14:paraId="150306AD">
      <w:pPr>
        <w:widowControl/>
        <w:ind w:firstLine="640" w:firstLineChars="200"/>
        <w:rPr>
          <w:rFonts w:hint="default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hAnsi="仿宋" w:eastAsia="仿宋"/>
          <w:color w:val="000000"/>
          <w:kern w:val="0"/>
          <w:sz w:val="32"/>
          <w:szCs w:val="32"/>
          <w:lang w:eastAsia="zh-CN"/>
        </w:rPr>
        <w:t>二是运行维护经费</w:t>
      </w:r>
      <w:r>
        <w:rPr>
          <w:rFonts w:hint="eastAsia" w:hAnsi="仿宋" w:eastAsia="仿宋"/>
          <w:color w:val="000000"/>
          <w:kern w:val="0"/>
          <w:sz w:val="32"/>
          <w:szCs w:val="32"/>
          <w:lang w:val="en-US" w:eastAsia="zh-CN"/>
        </w:rPr>
        <w:t>149.98万元。</w:t>
      </w:r>
      <w:r>
        <w:rPr>
          <w:rFonts w:hAnsi="仿宋" w:eastAsia="仿宋"/>
          <w:color w:val="000000"/>
          <w:kern w:val="0"/>
          <w:sz w:val="32"/>
          <w:szCs w:val="32"/>
        </w:rPr>
        <w:t>主要包</w:t>
      </w:r>
      <w:r>
        <w:rPr>
          <w:rFonts w:hint="eastAsia" w:eastAsia="仿宋"/>
          <w:sz w:val="32"/>
          <w:szCs w:val="32"/>
          <w:lang w:val="en-US" w:eastAsia="zh-CN"/>
        </w:rPr>
        <w:t>含</w:t>
      </w:r>
      <w:r>
        <w:rPr>
          <w:rFonts w:hint="default" w:eastAsia="仿宋"/>
          <w:sz w:val="32"/>
          <w:szCs w:val="32"/>
          <w:lang w:val="en-US" w:eastAsia="zh-CN"/>
        </w:rPr>
        <w:t>一般行政管理事务</w:t>
      </w:r>
      <w:r>
        <w:rPr>
          <w:rFonts w:hint="eastAsia" w:eastAsia="仿宋"/>
          <w:sz w:val="32"/>
          <w:szCs w:val="32"/>
          <w:lang w:val="en-US" w:eastAsia="zh-CN"/>
        </w:rPr>
        <w:t>和</w:t>
      </w:r>
      <w:r>
        <w:rPr>
          <w:rFonts w:hint="default" w:eastAsia="仿宋"/>
          <w:sz w:val="32"/>
          <w:szCs w:val="32"/>
          <w:lang w:val="en-US" w:eastAsia="zh-CN"/>
        </w:rPr>
        <w:t>执法与监督</w:t>
      </w:r>
      <w:r>
        <w:rPr>
          <w:rFonts w:hint="eastAsia" w:eastAsia="仿宋"/>
          <w:sz w:val="32"/>
          <w:szCs w:val="32"/>
          <w:lang w:val="en-US" w:eastAsia="zh-CN"/>
        </w:rPr>
        <w:t>。</w:t>
      </w:r>
    </w:p>
    <w:p w14:paraId="3D69AF49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</w:t>
      </w:r>
      <w:r>
        <w:rPr>
          <w:rFonts w:ascii="Times New Roman" w:hAnsi="Times New Roman" w:eastAsia="黑体"/>
          <w:sz w:val="32"/>
          <w:szCs w:val="32"/>
        </w:rPr>
        <w:t>、部门整体支出绩效情况</w:t>
      </w:r>
    </w:p>
    <w:p w14:paraId="5925C9B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Autospacing="0" w:afterAutospacing="0" w:line="600" w:lineRule="exact"/>
        <w:ind w:firstLine="8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单位202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年部门整体支出取得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了较好的成绩。部门整体支出绩效自我评价得到9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7.9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分，自评结果：优。我单位将在以后的工作中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进一步做到预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算、决算管理制度化，严格控制各项经费的开支，提高经费的使用效率。</w:t>
      </w:r>
    </w:p>
    <w:p w14:paraId="7E5D961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beforeAutospacing="0" w:afterAutospacing="0" w:line="600" w:lineRule="exact"/>
        <w:ind w:left="420" w:left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（一）预算资金编制情况</w:t>
      </w:r>
    </w:p>
    <w:p w14:paraId="62E5EDB9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beforeAutospacing="0" w:after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预算编制严格按照湖南省财政厅预算编制方案，科学合理编制本部门预算，提前做好情况摸底、数据收集、填报绩效目标、细化专项预算，根据定员和人员经费标准、日常公用经费定额计算确定经费预算，从严控制事业经费，按照“零增长”的原则编制“三公经费”预算。按时完成了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预算编制工作。</w:t>
      </w:r>
    </w:p>
    <w:p w14:paraId="2BD9DC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600" w:lineRule="exact"/>
        <w:ind w:firstLine="72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（二）预算资金执行情况</w:t>
      </w:r>
    </w:p>
    <w:p w14:paraId="44E5EFD5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beforeAutospacing="0" w:after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严格按照年初预算安排,严格执行中央八项规定,厉行节约规范使用预算资金。合理、科学的对资金进行有序安排。在支出管理中, 认真执行国库集中支付、政府采购、重点工作和大额支付上会集体决策等相关财务管理制度。认真做好与银行、财政国库的对账工作，加强动态监控，保障各项工作顺利开展。</w:t>
      </w:r>
    </w:p>
    <w:p w14:paraId="1BA013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（三）预算资金管理情况</w:t>
      </w:r>
    </w:p>
    <w:p w14:paraId="674AEF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严格按照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八项规定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和《党风廉政建设责任制》要求，严格按照内部控制管理制度、财务管理制度、公务接待制度进行财务管理，严格财务监督。</w:t>
      </w:r>
    </w:p>
    <w:p w14:paraId="6B70B2F1">
      <w:pPr>
        <w:pStyle w:val="6"/>
        <w:widowControl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</w:t>
      </w:r>
      <w:r>
        <w:rPr>
          <w:rFonts w:eastAsia="黑体"/>
          <w:sz w:val="32"/>
          <w:szCs w:val="32"/>
        </w:rPr>
        <w:t>、存在的问题及原因分析</w:t>
      </w:r>
    </w:p>
    <w:p w14:paraId="101CE26D">
      <w:pPr>
        <w:widowControl/>
        <w:ind w:firstLine="643" w:firstLineChars="200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Arial"/>
          <w:b/>
          <w:bCs/>
          <w:color w:val="333333"/>
          <w:sz w:val="32"/>
          <w:szCs w:val="32"/>
          <w:lang w:val="en-US" w:eastAsia="zh-CN"/>
        </w:rPr>
        <w:t>1、预算</w:t>
      </w:r>
      <w:r>
        <w:rPr>
          <w:rFonts w:hint="eastAsia" w:ascii="仿宋" w:hAnsi="仿宋" w:eastAsia="仿宋" w:cs="Arial"/>
          <w:b/>
          <w:bCs/>
          <w:color w:val="333333"/>
          <w:sz w:val="32"/>
          <w:szCs w:val="32"/>
          <w:lang w:eastAsia="zh-CN"/>
        </w:rPr>
        <w:t>调整率有待降低。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部分项目支出预算编制不够精细，如经济分类科目为其他商品和服务支出，未进行细化明确，导致与实际支付业务不一致，不便于预算的执行。为确保资金专款专用，需要在年度内进行预算指标调整，从而导致了预算调整数增加。</w:t>
      </w:r>
    </w:p>
    <w:p w14:paraId="64BE7C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Arial"/>
          <w:b/>
          <w:bCs/>
          <w:color w:val="333333"/>
          <w:sz w:val="32"/>
          <w:szCs w:val="32"/>
          <w:lang w:val="en-US" w:eastAsia="zh-CN"/>
        </w:rPr>
        <w:t>2、预算与决算的差异率存在。</w:t>
      </w:r>
      <w:r>
        <w:rPr>
          <w:rFonts w:hAnsi="仿宋" w:eastAsia="仿宋"/>
          <w:color w:val="010101"/>
          <w:spacing w:val="-4"/>
          <w:kern w:val="0"/>
          <w:sz w:val="32"/>
          <w:szCs w:val="32"/>
        </w:rPr>
        <w:t>年初预算中部分项目预算变动性大，造成与决算有差距。</w:t>
      </w:r>
    </w:p>
    <w:p w14:paraId="71B81C05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</w:t>
      </w:r>
      <w:r>
        <w:rPr>
          <w:rFonts w:ascii="Times New Roman" w:hAnsi="Times New Roman" w:eastAsia="黑体"/>
          <w:sz w:val="32"/>
          <w:szCs w:val="32"/>
        </w:rPr>
        <w:t>、下一步改进措施</w:t>
      </w:r>
    </w:p>
    <w:p w14:paraId="61904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（一）科学编制预算。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加强对年度财务收支情况进行分析对比，提前了解年度</w:t>
      </w:r>
      <w:r>
        <w:rPr>
          <w:rFonts w:hint="eastAsia" w:ascii="仿宋" w:hAnsi="仿宋" w:eastAsia="仿宋" w:cs="仿宋"/>
          <w:sz w:val="32"/>
          <w:szCs w:val="32"/>
        </w:rPr>
        <w:t>预算收支变化因素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，科学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合理编制预算；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认真</w:t>
      </w:r>
      <w:r>
        <w:rPr>
          <w:rFonts w:hint="eastAsia" w:ascii="仿宋" w:hAnsi="仿宋" w:eastAsia="仿宋" w:cs="仿宋"/>
          <w:sz w:val="32"/>
          <w:szCs w:val="32"/>
        </w:rPr>
        <w:t>分析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测算</w:t>
      </w:r>
      <w:r>
        <w:rPr>
          <w:rFonts w:hint="eastAsia" w:ascii="仿宋" w:hAnsi="仿宋" w:eastAsia="仿宋" w:cs="仿宋"/>
          <w:sz w:val="32"/>
          <w:szCs w:val="32"/>
        </w:rPr>
        <w:t>预算项目的必要性、可行性和所需资金，将预算细化到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支出经济分类项目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提高预算编制的</w:t>
      </w:r>
      <w:r>
        <w:rPr>
          <w:rFonts w:hint="eastAsia" w:ascii="仿宋" w:hAnsi="仿宋" w:eastAsia="仿宋" w:cs="仿宋"/>
          <w:sz w:val="32"/>
          <w:szCs w:val="32"/>
        </w:rPr>
        <w:t>科学性、合理性和准确性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，以</w:t>
      </w:r>
      <w:r>
        <w:rPr>
          <w:rFonts w:hint="eastAsia" w:ascii="仿宋" w:hAnsi="仿宋" w:eastAsia="仿宋" w:cs="仿宋"/>
          <w:sz w:val="32"/>
          <w:szCs w:val="32"/>
        </w:rPr>
        <w:t>增强预算的可操作性，减少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预算调整事项</w:t>
      </w:r>
      <w:r>
        <w:rPr>
          <w:rFonts w:hint="eastAsia" w:ascii="仿宋" w:hAnsi="仿宋" w:eastAsia="仿宋" w:cs="仿宋"/>
          <w:sz w:val="32"/>
          <w:szCs w:val="32"/>
        </w:rPr>
        <w:t>，以提高财政资金使用效益。</w:t>
      </w:r>
    </w:p>
    <w:p w14:paraId="2F544893">
      <w:pPr>
        <w:widowControl/>
        <w:ind w:firstLine="643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（二）强化预算执行。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财政部2022年出台的《中央财政预算管理一体化资金支付管理办法（试行）》的要求，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严格预算执行，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经济分类科目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到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类级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支出功能分类科目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到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底级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，尽量做到一一对应。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同时强化项目库管理，整合项目资金，进一步强化预算刚性约束。</w:t>
      </w:r>
    </w:p>
    <w:p w14:paraId="2EC0F79F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B76DF8F">
      <w:pPr>
        <w:ind w:right="64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CA805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NGYxOTE0NmZhMmU0MjFhYTczZTk5MjA5YTA3YjMifQ=="/>
  </w:docVars>
  <w:rsids>
    <w:rsidRoot w:val="0FC8629C"/>
    <w:rsid w:val="0FC8629C"/>
    <w:rsid w:val="119C2199"/>
    <w:rsid w:val="27AC6FBA"/>
    <w:rsid w:val="38F35550"/>
    <w:rsid w:val="4E405FB2"/>
    <w:rsid w:val="5A726599"/>
    <w:rsid w:val="72510DFB"/>
    <w:rsid w:val="7BC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2197</Words>
  <Characters>2321</Characters>
  <Lines>0</Lines>
  <Paragraphs>0</Paragraphs>
  <TotalTime>4</TotalTime>
  <ScaleCrop>false</ScaleCrop>
  <LinksUpToDate>false</LinksUpToDate>
  <CharactersWithSpaces>2349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2024-03-20T02:43:00Z</dcterms:created>
  <dc:creator>陈颖</dc:creator>
  <cp:lastModifiedBy>邓婷</cp:lastModifiedBy>
  <dcterms:modified xsi:type="dcterms:W3CDTF">2025-02-19T01:40:52Z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6A3CCC66D7844CF48B38FBBB103D33AF_11</vt:lpwstr>
  </property>
  <property fmtid="{D5CDD505-2E9C-101B-9397-08002B2CF9AE}" pid="4" name="KSOTemplateDocerSaveRecord">
    <vt:lpwstr>eyJoZGlkIjoiM2MzMjI1ZTIyNTAyNTBiZDBlZWJjZWE1NGEwYWM5M2QiLCJ1c2VySWQiOiIxMDY5MjgzMDcxIn0=</vt:lpwstr>
  </property>
</Properties>
</file>