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87BE">
      <w:pPr>
        <w:spacing w:afterLines="100"/>
        <w:rPr>
          <w:rFonts w:ascii="Times New Roman" w:hAnsi="Times New Roman" w:eastAsia="仿宋_GB2312"/>
          <w:kern w:val="0"/>
          <w:sz w:val="32"/>
          <w:szCs w:val="32"/>
        </w:rPr>
      </w:pPr>
      <w:bookmarkStart w:id="0" w:name="_GoBack"/>
      <w:bookmarkEnd w:id="0"/>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41792A91">
      <w:pPr>
        <w:rPr>
          <w:rFonts w:ascii="Times New Roman" w:hAnsi="Times New Roman" w:eastAsia="方正小标宋简体"/>
          <w:sz w:val="48"/>
          <w:szCs w:val="48"/>
        </w:rPr>
      </w:pPr>
    </w:p>
    <w:p w14:paraId="7A900D26">
      <w:pPr>
        <w:rPr>
          <w:rFonts w:ascii="Times New Roman" w:hAnsi="Times New Roman" w:eastAsia="方正小标宋简体"/>
          <w:sz w:val="48"/>
          <w:szCs w:val="48"/>
        </w:rPr>
      </w:pPr>
    </w:p>
    <w:p w14:paraId="598B3830">
      <w:pPr>
        <w:rPr>
          <w:rFonts w:ascii="Times New Roman" w:hAnsi="Times New Roman" w:eastAsia="方正小标宋简体"/>
          <w:sz w:val="48"/>
          <w:szCs w:val="48"/>
        </w:rPr>
      </w:pPr>
    </w:p>
    <w:p w14:paraId="52FC7718">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398F5B4D">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2</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5E7BAE84">
      <w:pPr>
        <w:jc w:val="center"/>
        <w:rPr>
          <w:rFonts w:ascii="Times New Roman" w:hAnsi="Times New Roman" w:eastAsia="黑体"/>
          <w:sz w:val="32"/>
          <w:szCs w:val="32"/>
        </w:rPr>
      </w:pPr>
    </w:p>
    <w:p w14:paraId="5D96E63C">
      <w:pPr>
        <w:jc w:val="center"/>
        <w:rPr>
          <w:rFonts w:ascii="Times New Roman" w:hAnsi="Times New Roman" w:eastAsia="黑体"/>
          <w:sz w:val="32"/>
          <w:szCs w:val="32"/>
        </w:rPr>
      </w:pPr>
    </w:p>
    <w:p w14:paraId="19B989CB">
      <w:pPr>
        <w:jc w:val="center"/>
        <w:rPr>
          <w:rFonts w:ascii="Times New Roman" w:hAnsi="Times New Roman" w:eastAsia="黑体"/>
          <w:sz w:val="32"/>
          <w:szCs w:val="32"/>
        </w:rPr>
      </w:pPr>
    </w:p>
    <w:p w14:paraId="11AF9E24">
      <w:pPr>
        <w:jc w:val="center"/>
        <w:rPr>
          <w:rFonts w:ascii="Times New Roman" w:hAnsi="Times New Roman" w:eastAsia="黑体"/>
          <w:sz w:val="32"/>
          <w:szCs w:val="32"/>
        </w:rPr>
      </w:pPr>
    </w:p>
    <w:p w14:paraId="10929AAC">
      <w:pPr>
        <w:rPr>
          <w:rFonts w:ascii="Times New Roman" w:hAnsi="Times New Roman" w:eastAsia="黑体"/>
          <w:sz w:val="32"/>
          <w:szCs w:val="32"/>
        </w:rPr>
      </w:pPr>
    </w:p>
    <w:p w14:paraId="7823B7D1">
      <w:pPr>
        <w:jc w:val="center"/>
        <w:rPr>
          <w:rFonts w:ascii="Times New Roman" w:hAnsi="Times New Roman"/>
          <w:sz w:val="36"/>
          <w:szCs w:val="36"/>
        </w:rPr>
      </w:pPr>
    </w:p>
    <w:p w14:paraId="02FEB37A">
      <w:pPr>
        <w:jc w:val="center"/>
        <w:rPr>
          <w:rFonts w:ascii="Times New Roman" w:hAnsi="Times New Roman"/>
          <w:sz w:val="36"/>
          <w:szCs w:val="36"/>
        </w:rPr>
      </w:pPr>
    </w:p>
    <w:p w14:paraId="0A0C42BA">
      <w:pPr>
        <w:jc w:val="center"/>
        <w:rPr>
          <w:rFonts w:ascii="Times New Roman" w:hAnsi="Times New Roman"/>
          <w:sz w:val="36"/>
          <w:szCs w:val="36"/>
        </w:rPr>
      </w:pPr>
    </w:p>
    <w:p w14:paraId="7541F468">
      <w:pPr>
        <w:jc w:val="center"/>
        <w:rPr>
          <w:rFonts w:ascii="Times New Roman" w:hAnsi="Times New Roman" w:eastAsia="黑体"/>
          <w:sz w:val="36"/>
          <w:szCs w:val="36"/>
        </w:rPr>
      </w:pPr>
    </w:p>
    <w:p w14:paraId="2FE19BA5">
      <w:pPr>
        <w:jc w:val="center"/>
        <w:rPr>
          <w:rFonts w:ascii="Times New Roman" w:hAnsi="Times New Roman" w:eastAsia="黑体"/>
          <w:sz w:val="32"/>
          <w:szCs w:val="32"/>
        </w:rPr>
      </w:pPr>
    </w:p>
    <w:p w14:paraId="0A9CB515">
      <w:pPr>
        <w:pStyle w:val="2"/>
        <w:rPr>
          <w:rFonts w:ascii="Times New Roman" w:hAnsi="Times New Roman" w:eastAsia="黑体"/>
          <w:sz w:val="32"/>
          <w:szCs w:val="32"/>
        </w:rPr>
      </w:pPr>
    </w:p>
    <w:p w14:paraId="16CF9787"/>
    <w:p w14:paraId="4AD4C7B5">
      <w:pPr>
        <w:spacing w:line="600" w:lineRule="exact"/>
        <w:rPr>
          <w:rFonts w:ascii="Times New Roman" w:hAnsi="Times New Roman" w:eastAsia="方正小标宋简体"/>
          <w:sz w:val="44"/>
          <w:szCs w:val="44"/>
        </w:rPr>
      </w:pPr>
    </w:p>
    <w:p w14:paraId="6521B08D">
      <w:pPr>
        <w:spacing w:line="600" w:lineRule="exact"/>
        <w:jc w:val="center"/>
        <w:rPr>
          <w:rFonts w:ascii="Times New Roman" w:hAnsi="Times New Roman" w:eastAsia="方正小标宋简体"/>
          <w:sz w:val="44"/>
          <w:szCs w:val="44"/>
        </w:rPr>
      </w:pPr>
    </w:p>
    <w:p w14:paraId="64B4A679">
      <w:pPr>
        <w:spacing w:line="600" w:lineRule="exact"/>
        <w:jc w:val="center"/>
        <w:rPr>
          <w:rFonts w:ascii="Times New Roman" w:hAnsi="Times New Roman" w:eastAsia="方正小标宋简体"/>
          <w:sz w:val="44"/>
          <w:szCs w:val="44"/>
        </w:rPr>
      </w:pPr>
    </w:p>
    <w:p w14:paraId="07644226">
      <w:pPr>
        <w:spacing w:line="600" w:lineRule="exact"/>
        <w:jc w:val="center"/>
        <w:rPr>
          <w:rFonts w:ascii="Times New Roman" w:hAnsi="Times New Roman" w:eastAsia="方正小标宋简体"/>
          <w:sz w:val="44"/>
          <w:szCs w:val="44"/>
        </w:rPr>
      </w:pPr>
    </w:p>
    <w:p w14:paraId="3905C796">
      <w:pPr>
        <w:spacing w:line="600" w:lineRule="exact"/>
        <w:jc w:val="center"/>
        <w:rPr>
          <w:rFonts w:ascii="Times New Roman" w:hAnsi="Times New Roman" w:eastAsia="方正小标宋_GBK"/>
          <w:sz w:val="32"/>
          <w:szCs w:val="32"/>
        </w:rPr>
      </w:pPr>
      <w:r>
        <w:rPr>
          <w:rFonts w:ascii="Times New Roman" w:hAnsi="Times New Roman" w:eastAsia="方正小标宋简体"/>
          <w:sz w:val="44"/>
          <w:szCs w:val="44"/>
        </w:rPr>
        <w:t>部门整体支出绩效自评报告</w:t>
      </w:r>
    </w:p>
    <w:p w14:paraId="1A2A353F">
      <w:pPr>
        <w:pStyle w:val="17"/>
        <w:widowControl/>
        <w:numPr>
          <w:ilvl w:val="0"/>
          <w:numId w:val="1"/>
        </w:numPr>
        <w:ind w:firstLine="640"/>
        <w:rPr>
          <w:rFonts w:eastAsia="黑体"/>
          <w:sz w:val="32"/>
          <w:szCs w:val="32"/>
        </w:rPr>
      </w:pPr>
      <w:r>
        <w:rPr>
          <w:rFonts w:eastAsia="黑体"/>
          <w:sz w:val="32"/>
          <w:szCs w:val="32"/>
        </w:rPr>
        <w:t>部门、单位基本情况</w:t>
      </w:r>
    </w:p>
    <w:p w14:paraId="797BBE45">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（一）单位主要职责</w:t>
      </w:r>
    </w:p>
    <w:p w14:paraId="6AD73FC2">
      <w:pPr>
        <w:pStyle w:val="7"/>
        <w:keepNext w:val="0"/>
        <w:keepLines w:val="0"/>
        <w:pageBreakBefore w:val="0"/>
        <w:kinsoku/>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1.组织贯彻执行国家财税方针政策，拟订和执行全市财税发展规划、政策、改革方案，指导全市财政工作；分析预测宏观经济形势，参与拟订各项宏观经济政策；提出运用财税政策实施宏观调控和综合平衡社会财力的建议；拟订和执行市与区、“两区一园”、政府与企业的分配政策，完善鼓励公益事业发展的财税政策。</w:t>
      </w:r>
    </w:p>
    <w:p w14:paraId="281AAF47">
      <w:pPr>
        <w:pStyle w:val="7"/>
        <w:keepNext w:val="0"/>
        <w:keepLines w:val="0"/>
        <w:pageBreakBefore w:val="0"/>
        <w:kinsoku/>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2.承担市本级各项财政收支管理的责任。负责编制年度市本级预决算草案并组织执行；代编全市财政收支预算，汇总全市财政总决算；受市人民政府委托，向市人民代表大会报告市本级、全市预算及其执行情况，向市人大常委会报告决算情况。组织拟订市本级经费开支标准、定额，负责审核批复部门（单位）的年度预决算。负责政府投资基金市财政出资的资产管理。负责市本级预决算公开。深化财税体制改革，按照财权与事权相匹配的原则，落实省级对市区专项转移支付制度，落实省直管县财政体制改革。实施预算绩效管理，建立全面规范透明、标准科学、约束有力的预算制度。</w:t>
      </w:r>
    </w:p>
    <w:p w14:paraId="646D6951">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3.按分工负责政府非税收入管理。建立健全政府非税收入管理制度；负责政府性基金管理，按规定管理行政事业性收费；管理财政票据；推进政府购买服务工作；拟订彩票管理政策和有关办法，监管彩票市场，按规定管理彩票资金。</w:t>
      </w:r>
    </w:p>
    <w:p w14:paraId="6B04CED5">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4.组织实施国库管理、国库集中收付和政府采购制度，指导和监督市本级国库业务，按规定开展国库现金管理工作；拟订政府财务报告编制办法并组织实施；负责市本级财政银行账户、预算单位银行账户监督管理。负责拟订政府采购制度并监督管理。</w:t>
      </w:r>
    </w:p>
    <w:p w14:paraId="7E87EA08">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5.负责政府性债务管理工作。拟订市本级政府性债务管理政策、制度和办法，编制地方政府债务余额限额计划；负责全市政府性债务的风险预警评估、风险应急处置；负责地方金融机构和市本级政府投融资公司的财务监管；组织实施存量政府债务置换；负责全市政府性债务监督检查、绩效考评；按规定管理外国政府和国际金融组织贷（赠）款。</w:t>
      </w:r>
    </w:p>
    <w:p w14:paraId="381990B7">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6.负责国有资产管理工作。根据授权，集中统一履行市本级国有金融资本出资人职责，拟订并组织实施市本级国有金融资本管理规章制度。拟订行政事业单位国有资产管理规章制度并组织实施。拟订需要市本级统一规定的开支标准和支出政策。</w:t>
      </w:r>
    </w:p>
    <w:p w14:paraId="2B42E030">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7.负责国有资本经营工作。审核和汇总编制国有资本经营预决算草案，拟订国有资本经营预算制度和办法，收取市本级国有企业国有资本收益；组织实施企业财务制度，参与拟订企业国有资产管理相关制度；负责财政预算内行政事业单位和社会团体的非贸易外汇和财政预算内的国际收支管理。</w:t>
      </w:r>
    </w:p>
    <w:p w14:paraId="07E2E50F">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8.负责财政支出管理。办理和监督市财政的经济发展支出、市级政府性投资项目的财政拨款；参与拟订城市基础设施建设投资的有关政策并组织实施；拟订并组织实施基本建设财务制度；组织开展政府投资项目评审；负责有关政策性补贴和专项储备资金管理。</w:t>
      </w:r>
    </w:p>
    <w:p w14:paraId="48E23BB3">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9.负责社保资金（基金）管理。会同有关部门拟订并组织实施社会保障资金（基金）的财务管理制度；负责审核汇总编报社会保障资金（基金）预决算草案；承担社会保险基金财政监管工作。</w:t>
      </w:r>
    </w:p>
    <w:p w14:paraId="1E44828F">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10.负责管理全市的会计工作。组织实施国家统一的会计制度，监督和规范会计行为；指导和监督注册会计师和会计师事务所的业务；指导和管理社会审计。</w:t>
      </w:r>
    </w:p>
    <w:p w14:paraId="4FD580DA">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11.负责财政监督检查工作。开展财税法规、政策执行情况监督检查；反映财政收支管理中的重大问题，提出加强财政管理的政策和建议。</w:t>
      </w:r>
    </w:p>
    <w:p w14:paraId="09ACE373">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12.负责组织、协调和指导全市的财源建设工作。负责拟订财源建设优惠政策并组织实施；组织编制和实施中长期财源建设发展规划。</w:t>
      </w:r>
    </w:p>
    <w:p w14:paraId="4B73B583">
      <w:pPr>
        <w:pStyle w:val="7"/>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13.负责本行业、领域的应急管理工作，对本行业、领域的安全生产工作实施监督管理。</w:t>
      </w:r>
    </w:p>
    <w:p w14:paraId="3A140D1B">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Times New Roman" w:hAnsi="Times New Roman" w:eastAsia="仿宋_GB2312"/>
          <w:sz w:val="32"/>
          <w:szCs w:val="32"/>
        </w:rPr>
      </w:pPr>
      <w:r>
        <w:rPr>
          <w:rFonts w:hint="eastAsia" w:ascii="仿宋" w:hAnsi="仿宋" w:eastAsia="仿宋" w:cs="仿宋"/>
          <w:sz w:val="32"/>
          <w:szCs w:val="32"/>
        </w:rPr>
        <w:t>14.完成市委、市政府交办的其他任务。</w:t>
      </w:r>
    </w:p>
    <w:p w14:paraId="480B22E5">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（二）部门组织机构及人员情况</w:t>
      </w:r>
    </w:p>
    <w:p w14:paraId="65DE032A">
      <w:pPr>
        <w:pStyle w:val="21"/>
        <w:keepNext w:val="0"/>
        <w:keepLines w:val="0"/>
        <w:pageBreakBefore w:val="0"/>
        <w:kinsoku/>
        <w:overflowPunct/>
        <w:topLinePunct w:val="0"/>
        <w:autoSpaceDE/>
        <w:autoSpaceDN/>
        <w:bidi w:val="0"/>
        <w:adjustRightInd/>
        <w:snapToGrid/>
        <w:spacing w:beforeAutospacing="0" w:afterAutospacing="0" w:line="240" w:lineRule="auto"/>
        <w:textAlignment w:val="auto"/>
        <w:rPr>
          <w:rFonts w:eastAsia="黑体"/>
          <w:sz w:val="32"/>
          <w:szCs w:val="32"/>
        </w:rPr>
      </w:pPr>
      <w:r>
        <w:rPr>
          <w:rStyle w:val="22"/>
          <w:rFonts w:hint="default" w:ascii="仿宋" w:hAnsi="仿宋" w:eastAsia="仿宋"/>
        </w:rPr>
        <w:t>根据职</w:t>
      </w:r>
      <w:r>
        <w:rPr>
          <w:rStyle w:val="22"/>
          <w:rFonts w:hint="default" w:hAnsi="仿宋"/>
          <w:kern w:val="2"/>
        </w:rPr>
        <w:t>责，财政局设31个科室，局属三个全额拨款副处级事业单位。局行政编制71名，机关后勤编制3名，参公事业编制135名，全额拨款事业编制6</w:t>
      </w:r>
      <w:r>
        <w:rPr>
          <w:rStyle w:val="22"/>
          <w:rFonts w:hint="eastAsia" w:hAnsi="仿宋" w:eastAsia="仿宋_GB2312"/>
          <w:kern w:val="2"/>
          <w:lang w:val="en-US" w:eastAsia="zh-CN"/>
        </w:rPr>
        <w:t>6</w:t>
      </w:r>
      <w:r>
        <w:rPr>
          <w:rStyle w:val="22"/>
          <w:rFonts w:hint="default" w:hAnsi="仿宋"/>
          <w:kern w:val="2"/>
        </w:rPr>
        <w:t>名。202</w:t>
      </w:r>
      <w:r>
        <w:rPr>
          <w:rStyle w:val="22"/>
          <w:rFonts w:hint="eastAsia" w:hAnsi="仿宋" w:eastAsia="仿宋_GB2312"/>
          <w:kern w:val="2"/>
          <w:lang w:val="en-US" w:eastAsia="zh-CN"/>
        </w:rPr>
        <w:t>2</w:t>
      </w:r>
      <w:r>
        <w:rPr>
          <w:rStyle w:val="22"/>
          <w:rFonts w:hint="default" w:hAnsi="仿宋"/>
          <w:kern w:val="2"/>
        </w:rPr>
        <w:t>年末实有在职2</w:t>
      </w:r>
      <w:r>
        <w:rPr>
          <w:rStyle w:val="22"/>
          <w:rFonts w:hint="eastAsia" w:hAnsi="仿宋" w:eastAsia="仿宋_GB2312"/>
          <w:kern w:val="2"/>
          <w:lang w:val="en-US" w:eastAsia="zh-CN"/>
        </w:rPr>
        <w:t>27</w:t>
      </w:r>
      <w:r>
        <w:rPr>
          <w:rStyle w:val="22"/>
          <w:rFonts w:hint="default" w:hAnsi="仿宋"/>
          <w:kern w:val="2"/>
        </w:rPr>
        <w:t>人。</w:t>
      </w:r>
    </w:p>
    <w:p w14:paraId="3B0E2481">
      <w:pPr>
        <w:pStyle w:val="17"/>
        <w:widowControl/>
        <w:ind w:firstLine="640"/>
        <w:rPr>
          <w:rFonts w:hint="eastAsia" w:eastAsia="黑体"/>
          <w:sz w:val="32"/>
          <w:szCs w:val="32"/>
          <w:lang w:val="en-US" w:eastAsia="zh-CN"/>
        </w:rPr>
      </w:pPr>
      <w:r>
        <w:rPr>
          <w:rFonts w:eastAsia="黑体"/>
          <w:sz w:val="32"/>
          <w:szCs w:val="32"/>
        </w:rPr>
        <w:t>二、</w:t>
      </w:r>
      <w:r>
        <w:rPr>
          <w:rFonts w:hint="eastAsia" w:eastAsia="黑体"/>
          <w:sz w:val="32"/>
          <w:szCs w:val="32"/>
          <w:lang w:val="en-US" w:eastAsia="zh-CN"/>
        </w:rPr>
        <w:t>收入决算</w:t>
      </w:r>
      <w:r>
        <w:rPr>
          <w:rFonts w:eastAsia="黑体"/>
          <w:sz w:val="32"/>
          <w:szCs w:val="32"/>
        </w:rPr>
        <w:t>情况</w:t>
      </w:r>
      <w:r>
        <w:rPr>
          <w:rFonts w:hint="eastAsia" w:eastAsia="黑体"/>
          <w:sz w:val="32"/>
          <w:szCs w:val="32"/>
          <w:lang w:val="en-US" w:eastAsia="zh-CN"/>
        </w:rPr>
        <w:t>说明</w:t>
      </w:r>
    </w:p>
    <w:p w14:paraId="6B560DBC">
      <w:pPr>
        <w:pStyle w:val="17"/>
        <w:widowControl/>
        <w:ind w:firstLine="643"/>
        <w:rPr>
          <w:rFonts w:eastAsia="楷体"/>
          <w:b/>
          <w:sz w:val="32"/>
          <w:szCs w:val="32"/>
        </w:rPr>
      </w:pPr>
      <w:r>
        <w:rPr>
          <w:rFonts w:eastAsia="楷体"/>
          <w:b/>
          <w:sz w:val="32"/>
          <w:szCs w:val="32"/>
        </w:rPr>
        <w:t>（一）基本支出情况</w:t>
      </w:r>
    </w:p>
    <w:p w14:paraId="0CA49F64">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eastAsia="楷体"/>
          <w:b/>
          <w:sz w:val="32"/>
          <w:szCs w:val="32"/>
        </w:rPr>
      </w:pPr>
      <w:r>
        <w:rPr>
          <w:rFonts w:hint="eastAsia" w:ascii="仿宋" w:hAnsi="仿宋" w:eastAsia="仿宋" w:cs="仿宋"/>
          <w:kern w:val="2"/>
          <w:sz w:val="32"/>
          <w:szCs w:val="32"/>
          <w:lang w:val="en-US" w:eastAsia="zh-CN" w:bidi="ar"/>
        </w:rPr>
        <w:t>基本支出是保障我局机构正常运转、完成日常工作任务而发生的各项支出，包括用于在职和离退休人员基本工资、各项保险缴费、津贴补贴等人员经费以及为保障基本运行而发生的水电费、物业管理费、办公费、印刷费、邮电费、维修费、办公设备购置等日常公用经</w:t>
      </w:r>
      <w:r>
        <w:rPr>
          <w:rFonts w:hint="eastAsia" w:eastAsia="仿宋"/>
          <w:sz w:val="32"/>
          <w:szCs w:val="32"/>
          <w:lang w:val="en-US" w:eastAsia="zh-CN"/>
        </w:rPr>
        <w:t>费。</w:t>
      </w:r>
      <w:r>
        <w:rPr>
          <w:rFonts w:hint="eastAsia" w:eastAsia="仿宋"/>
          <w:sz w:val="32"/>
          <w:szCs w:val="32"/>
        </w:rPr>
        <w:t>202</w:t>
      </w:r>
      <w:r>
        <w:rPr>
          <w:rFonts w:hint="eastAsia" w:eastAsia="仿宋"/>
          <w:sz w:val="32"/>
          <w:szCs w:val="32"/>
          <w:lang w:val="en-US" w:eastAsia="zh-CN"/>
        </w:rPr>
        <w:t>2</w:t>
      </w:r>
      <w:r>
        <w:rPr>
          <w:rFonts w:hint="eastAsia" w:eastAsia="仿宋"/>
          <w:sz w:val="32"/>
          <w:szCs w:val="32"/>
        </w:rPr>
        <w:t>年基本支出</w:t>
      </w:r>
      <w:r>
        <w:rPr>
          <w:rFonts w:hint="eastAsia" w:eastAsia="仿宋"/>
          <w:color w:val="000000" w:themeColor="text1"/>
          <w:sz w:val="32"/>
          <w:szCs w:val="32"/>
          <w:lang w:val="en-US" w:eastAsia="zh-CN"/>
          <w14:textFill>
            <w14:solidFill>
              <w14:schemeClr w14:val="tx1"/>
            </w14:solidFill>
          </w14:textFill>
        </w:rPr>
        <w:t>5944.87</w:t>
      </w:r>
      <w:r>
        <w:rPr>
          <w:rFonts w:hint="eastAsia" w:eastAsia="仿宋"/>
          <w:color w:val="000000" w:themeColor="text1"/>
          <w:sz w:val="32"/>
          <w:szCs w:val="32"/>
          <w14:textFill>
            <w14:solidFill>
              <w14:schemeClr w14:val="tx1"/>
            </w14:solidFill>
          </w14:textFill>
        </w:rPr>
        <w:t>万元，较上年</w:t>
      </w:r>
      <w:r>
        <w:rPr>
          <w:rFonts w:hint="eastAsia" w:eastAsia="仿宋"/>
          <w:color w:val="000000" w:themeColor="text1"/>
          <w:sz w:val="32"/>
          <w:szCs w:val="32"/>
          <w:lang w:eastAsia="zh-CN"/>
          <w14:textFill>
            <w14:solidFill>
              <w14:schemeClr w14:val="tx1"/>
            </w14:solidFill>
          </w14:textFill>
        </w:rPr>
        <w:t>增加</w:t>
      </w:r>
      <w:r>
        <w:rPr>
          <w:rFonts w:hint="eastAsia" w:eastAsia="仿宋"/>
          <w:color w:val="000000" w:themeColor="text1"/>
          <w:sz w:val="32"/>
          <w:szCs w:val="32"/>
          <w:lang w:val="en-US" w:eastAsia="zh-CN"/>
          <w14:textFill>
            <w14:solidFill>
              <w14:schemeClr w14:val="tx1"/>
            </w14:solidFill>
          </w14:textFill>
        </w:rPr>
        <w:t>182.29</w:t>
      </w:r>
      <w:r>
        <w:rPr>
          <w:rFonts w:hint="eastAsia" w:eastAsia="仿宋"/>
          <w:color w:val="000000" w:themeColor="text1"/>
          <w:sz w:val="32"/>
          <w:szCs w:val="32"/>
          <w14:textFill>
            <w14:solidFill>
              <w14:schemeClr w14:val="tx1"/>
            </w14:solidFill>
          </w14:textFill>
        </w:rPr>
        <w:t>万元。其中：</w:t>
      </w:r>
      <w:r>
        <w:rPr>
          <w:rFonts w:hint="eastAsia" w:eastAsia="仿宋"/>
          <w:color w:val="000000" w:themeColor="text1"/>
          <w:sz w:val="32"/>
          <w:szCs w:val="32"/>
          <w:lang w:eastAsia="zh-CN"/>
          <w14:textFill>
            <w14:solidFill>
              <w14:schemeClr w14:val="tx1"/>
            </w14:solidFill>
          </w14:textFill>
        </w:rPr>
        <w:t>人员经费</w:t>
      </w:r>
      <w:r>
        <w:rPr>
          <w:rFonts w:hint="eastAsia" w:eastAsia="仿宋"/>
          <w:color w:val="000000" w:themeColor="text1"/>
          <w:sz w:val="32"/>
          <w:szCs w:val="32"/>
          <w:lang w:val="en-US" w:eastAsia="zh-CN"/>
          <w14:textFill>
            <w14:solidFill>
              <w14:schemeClr w14:val="tx1"/>
            </w14:solidFill>
          </w14:textFill>
        </w:rPr>
        <w:t>5042.39万元，</w:t>
      </w:r>
      <w:r>
        <w:rPr>
          <w:rFonts w:hint="eastAsia" w:eastAsia="仿宋"/>
          <w:color w:val="000000" w:themeColor="text1"/>
          <w:sz w:val="32"/>
          <w:szCs w:val="32"/>
          <w14:textFill>
            <w14:solidFill>
              <w14:schemeClr w14:val="tx1"/>
            </w14:solidFill>
          </w14:textFill>
        </w:rPr>
        <w:t>占基本支出的</w:t>
      </w:r>
      <w:r>
        <w:rPr>
          <w:rFonts w:hint="eastAsia" w:eastAsia="仿宋"/>
          <w:color w:val="000000" w:themeColor="text1"/>
          <w:sz w:val="32"/>
          <w:szCs w:val="32"/>
          <w:lang w:val="en-US" w:eastAsia="zh-CN"/>
          <w14:textFill>
            <w14:solidFill>
              <w14:schemeClr w14:val="tx1"/>
            </w14:solidFill>
          </w14:textFill>
        </w:rPr>
        <w:t>84.82</w:t>
      </w:r>
      <w:r>
        <w:rPr>
          <w:rFonts w:hint="eastAsia" w:eastAsia="仿宋"/>
          <w:color w:val="000000" w:themeColor="text1"/>
          <w:sz w:val="32"/>
          <w:szCs w:val="32"/>
          <w14:textFill>
            <w14:solidFill>
              <w14:schemeClr w14:val="tx1"/>
            </w14:solidFill>
          </w14:textFill>
        </w:rPr>
        <w:t>%，较上年</w:t>
      </w:r>
      <w:r>
        <w:rPr>
          <w:rFonts w:hint="eastAsia" w:eastAsia="仿宋"/>
          <w:color w:val="000000" w:themeColor="text1"/>
          <w:sz w:val="32"/>
          <w:szCs w:val="32"/>
          <w:lang w:eastAsia="zh-CN"/>
          <w14:textFill>
            <w14:solidFill>
              <w14:schemeClr w14:val="tx1"/>
            </w14:solidFill>
          </w14:textFill>
        </w:rPr>
        <w:t>上升</w:t>
      </w:r>
      <w:r>
        <w:rPr>
          <w:rFonts w:hint="eastAsia" w:eastAsia="仿宋"/>
          <w:color w:val="000000" w:themeColor="text1"/>
          <w:sz w:val="32"/>
          <w:szCs w:val="32"/>
          <w:lang w:val="en-US" w:eastAsia="zh-CN"/>
          <w14:textFill>
            <w14:solidFill>
              <w14:schemeClr w14:val="tx1"/>
            </w14:solidFill>
          </w14:textFill>
        </w:rPr>
        <w:t>3.85</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，主要是机构改革实有人数增加。</w:t>
      </w:r>
      <w:r>
        <w:rPr>
          <w:rFonts w:hint="eastAsia" w:eastAsia="仿宋"/>
          <w:color w:val="000000" w:themeColor="text1"/>
          <w:sz w:val="32"/>
          <w:szCs w:val="32"/>
          <w14:textFill>
            <w14:solidFill>
              <w14:schemeClr w14:val="tx1"/>
            </w14:solidFill>
          </w14:textFill>
        </w:rPr>
        <w:t>日常公用经费90</w:t>
      </w:r>
      <w:r>
        <w:rPr>
          <w:rFonts w:hint="eastAsia" w:eastAsia="仿宋"/>
          <w:color w:val="000000" w:themeColor="text1"/>
          <w:sz w:val="32"/>
          <w:szCs w:val="32"/>
          <w:lang w:val="en-US" w:eastAsia="zh-CN"/>
          <w14:textFill>
            <w14:solidFill>
              <w14:schemeClr w14:val="tx1"/>
            </w14:solidFill>
          </w14:textFill>
        </w:rPr>
        <w:t>2</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48</w:t>
      </w:r>
      <w:r>
        <w:rPr>
          <w:rFonts w:hint="eastAsia" w:eastAsia="仿宋"/>
          <w:color w:val="000000" w:themeColor="text1"/>
          <w:sz w:val="32"/>
          <w:szCs w:val="32"/>
          <w14:textFill>
            <w14:solidFill>
              <w14:schemeClr w14:val="tx1"/>
            </w14:solidFill>
          </w14:textFill>
        </w:rPr>
        <w:t>万元，占基本支出的</w:t>
      </w:r>
      <w:r>
        <w:rPr>
          <w:rFonts w:hint="eastAsia" w:eastAsia="仿宋"/>
          <w:color w:val="000000" w:themeColor="text1"/>
          <w:sz w:val="32"/>
          <w:szCs w:val="32"/>
          <w:lang w:val="en-US" w:eastAsia="zh-CN"/>
          <w14:textFill>
            <w14:solidFill>
              <w14:schemeClr w14:val="tx1"/>
            </w14:solidFill>
          </w14:textFill>
        </w:rPr>
        <w:t>15.18</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eastAsia="zh-CN"/>
          <w14:textFill>
            <w14:solidFill>
              <w14:schemeClr w14:val="tx1"/>
            </w14:solidFill>
          </w14:textFill>
        </w:rPr>
        <w:t>与上年相比基本持平</w:t>
      </w:r>
      <w:r>
        <w:rPr>
          <w:rFonts w:hint="eastAsia" w:eastAsia="仿宋"/>
          <w:color w:val="000000" w:themeColor="text1"/>
          <w:sz w:val="32"/>
          <w:szCs w:val="32"/>
          <w14:textFill>
            <w14:solidFill>
              <w14:schemeClr w14:val="tx1"/>
            </w14:solidFill>
          </w14:textFill>
        </w:rPr>
        <w:t xml:space="preserve">。 </w:t>
      </w:r>
    </w:p>
    <w:p w14:paraId="19BE923B">
      <w:pPr>
        <w:pStyle w:val="17"/>
        <w:widowControl/>
        <w:ind w:firstLine="643"/>
        <w:rPr>
          <w:rFonts w:eastAsia="楷体"/>
          <w:b/>
          <w:sz w:val="32"/>
          <w:szCs w:val="32"/>
        </w:rPr>
      </w:pPr>
      <w:r>
        <w:rPr>
          <w:rFonts w:eastAsia="楷体"/>
          <w:b/>
          <w:sz w:val="32"/>
          <w:szCs w:val="32"/>
        </w:rPr>
        <w:t>（二）项目支出情况</w:t>
      </w:r>
    </w:p>
    <w:p w14:paraId="3443E1E6">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ascii="Times New Roman" w:hAnsi="Times New Roman" w:eastAsia="仿宋"/>
          <w:sz w:val="32"/>
          <w:szCs w:val="32"/>
        </w:rPr>
      </w:pPr>
      <w:r>
        <w:rPr>
          <w:rFonts w:hint="eastAsia" w:eastAsia="仿宋"/>
          <w:sz w:val="32"/>
          <w:szCs w:val="32"/>
        </w:rPr>
        <w:t>项目支出</w:t>
      </w:r>
      <w:r>
        <w:rPr>
          <w:rFonts w:hint="eastAsia" w:eastAsia="仿宋"/>
          <w:sz w:val="32"/>
          <w:szCs w:val="32"/>
          <w:lang w:eastAsia="zh-CN"/>
        </w:rPr>
        <w:t>是</w:t>
      </w:r>
      <w:r>
        <w:rPr>
          <w:rFonts w:hint="eastAsia" w:eastAsia="仿宋"/>
          <w:sz w:val="32"/>
          <w:szCs w:val="32"/>
        </w:rPr>
        <w:t>为完成财政财务管理工作而发生的支出，主要用于部门预决算编制、国库集中支付、非税收入管理、财政投资评审、政府采购、 财政委托业务、</w:t>
      </w:r>
      <w:r>
        <w:rPr>
          <w:rFonts w:hint="eastAsia" w:ascii="仿宋" w:hAnsi="仿宋" w:eastAsia="仿宋" w:cs="仿宋"/>
          <w:sz w:val="32"/>
          <w:szCs w:val="32"/>
          <w:lang w:val="en-US" w:eastAsia="zh-CN"/>
        </w:rPr>
        <w:t>绩效评价经费、</w:t>
      </w:r>
      <w:r>
        <w:rPr>
          <w:rFonts w:hint="eastAsia" w:eastAsia="仿宋"/>
          <w:sz w:val="32"/>
          <w:szCs w:val="32"/>
        </w:rPr>
        <w:t>法规宣传、全市会计资格（初级、中级会计师）考试考务、非税票据印刷以及</w:t>
      </w:r>
      <w:r>
        <w:rPr>
          <w:rFonts w:hint="eastAsia" w:ascii="仿宋" w:hAnsi="仿宋" w:eastAsia="仿宋" w:cs="仿宋"/>
          <w:color w:val="auto"/>
          <w:sz w:val="32"/>
          <w:szCs w:val="32"/>
          <w:lang w:val="zh-CN" w:eastAsia="zh-CN"/>
        </w:rPr>
        <w:t>财税数据信息平台建设</w:t>
      </w:r>
      <w:r>
        <w:rPr>
          <w:rFonts w:hint="eastAsia" w:eastAsia="仿宋"/>
          <w:sz w:val="32"/>
          <w:szCs w:val="32"/>
        </w:rPr>
        <w:t>和</w:t>
      </w:r>
      <w:r>
        <w:rPr>
          <w:rFonts w:hint="eastAsia" w:eastAsia="仿宋"/>
          <w:sz w:val="32"/>
          <w:szCs w:val="32"/>
          <w:lang w:eastAsia="zh-CN"/>
        </w:rPr>
        <w:t>公共财政项目</w:t>
      </w:r>
      <w:r>
        <w:rPr>
          <w:rFonts w:hint="eastAsia" w:eastAsia="仿宋"/>
          <w:sz w:val="32"/>
          <w:szCs w:val="32"/>
        </w:rPr>
        <w:t>维护方面支出。202</w:t>
      </w:r>
      <w:r>
        <w:rPr>
          <w:rFonts w:hint="eastAsia" w:eastAsia="仿宋"/>
          <w:sz w:val="32"/>
          <w:szCs w:val="32"/>
          <w:lang w:val="en-US" w:eastAsia="zh-CN"/>
        </w:rPr>
        <w:t>2</w:t>
      </w:r>
      <w:r>
        <w:rPr>
          <w:rFonts w:hint="eastAsia" w:eastAsia="仿宋"/>
          <w:sz w:val="32"/>
          <w:szCs w:val="32"/>
        </w:rPr>
        <w:t>年项目支出</w:t>
      </w:r>
      <w:r>
        <w:rPr>
          <w:rFonts w:hint="eastAsia" w:eastAsia="仿宋"/>
          <w:color w:val="000000" w:themeColor="text1"/>
          <w:sz w:val="32"/>
          <w:szCs w:val="32"/>
          <w:lang w:val="en-US" w:eastAsia="zh-CN"/>
          <w14:textFill>
            <w14:solidFill>
              <w14:schemeClr w14:val="tx1"/>
            </w14:solidFill>
          </w14:textFill>
        </w:rPr>
        <w:t>2791.66</w:t>
      </w:r>
      <w:r>
        <w:rPr>
          <w:rFonts w:hint="eastAsia" w:eastAsia="仿宋"/>
          <w:color w:val="000000" w:themeColor="text1"/>
          <w:sz w:val="32"/>
          <w:szCs w:val="32"/>
          <w14:textFill>
            <w14:solidFill>
              <w14:schemeClr w14:val="tx1"/>
            </w14:solidFill>
          </w14:textFill>
        </w:rPr>
        <w:t>万元，较上年</w:t>
      </w:r>
      <w:r>
        <w:rPr>
          <w:rFonts w:hint="eastAsia" w:eastAsia="仿宋"/>
          <w:color w:val="000000" w:themeColor="text1"/>
          <w:sz w:val="32"/>
          <w:szCs w:val="32"/>
          <w:lang w:eastAsia="zh-CN"/>
          <w14:textFill>
            <w14:solidFill>
              <w14:schemeClr w14:val="tx1"/>
            </w14:solidFill>
          </w14:textFill>
        </w:rPr>
        <w:t>增加</w:t>
      </w:r>
      <w:r>
        <w:rPr>
          <w:rFonts w:hint="eastAsia" w:eastAsia="仿宋"/>
          <w:color w:val="000000" w:themeColor="text1"/>
          <w:sz w:val="32"/>
          <w:szCs w:val="32"/>
          <w:lang w:val="en-US" w:eastAsia="zh-CN"/>
          <w14:textFill>
            <w14:solidFill>
              <w14:schemeClr w14:val="tx1"/>
            </w14:solidFill>
          </w14:textFill>
        </w:rPr>
        <w:t>656.86</w:t>
      </w:r>
      <w:r>
        <w:rPr>
          <w:rFonts w:hint="eastAsia" w:eastAsia="仿宋"/>
          <w:color w:val="000000" w:themeColor="text1"/>
          <w:sz w:val="32"/>
          <w:szCs w:val="32"/>
          <w14:textFill>
            <w14:solidFill>
              <w14:schemeClr w14:val="tx1"/>
            </w14:solidFill>
          </w14:textFill>
        </w:rPr>
        <w:t>万元，</w:t>
      </w:r>
      <w:r>
        <w:rPr>
          <w:rFonts w:hint="eastAsia" w:eastAsia="仿宋"/>
          <w:color w:val="000000" w:themeColor="text1"/>
          <w:sz w:val="32"/>
          <w:szCs w:val="32"/>
          <w:lang w:eastAsia="zh-CN"/>
          <w14:textFill>
            <w14:solidFill>
              <w14:schemeClr w14:val="tx1"/>
            </w14:solidFill>
          </w14:textFill>
        </w:rPr>
        <w:t>增加</w:t>
      </w:r>
      <w:r>
        <w:rPr>
          <w:rFonts w:hint="eastAsia" w:eastAsia="仿宋"/>
          <w:color w:val="000000" w:themeColor="text1"/>
          <w:sz w:val="32"/>
          <w:szCs w:val="32"/>
          <w:lang w:val="en-US" w:eastAsia="zh-CN"/>
          <w14:textFill>
            <w14:solidFill>
              <w14:schemeClr w14:val="tx1"/>
            </w14:solidFill>
          </w14:textFill>
        </w:rPr>
        <w:t>30.77</w:t>
      </w:r>
      <w:r>
        <w:rPr>
          <w:rFonts w:hint="eastAsia" w:eastAsia="仿宋"/>
          <w:color w:val="000000" w:themeColor="text1"/>
          <w:sz w:val="32"/>
          <w:szCs w:val="32"/>
          <w14:textFill>
            <w14:solidFill>
              <w14:schemeClr w14:val="tx1"/>
            </w14:solidFill>
          </w14:textFill>
        </w:rPr>
        <w:t>%，</w:t>
      </w:r>
      <w:r>
        <w:rPr>
          <w:rFonts w:hint="eastAsia" w:eastAsia="仿宋"/>
          <w:sz w:val="32"/>
          <w:szCs w:val="32"/>
        </w:rPr>
        <w:t>主要是</w:t>
      </w:r>
      <w:r>
        <w:rPr>
          <w:rFonts w:hint="eastAsia" w:ascii="仿宋" w:hAnsi="仿宋" w:eastAsia="仿宋" w:cs="仿宋"/>
          <w:sz w:val="32"/>
          <w:szCs w:val="32"/>
          <w:lang w:val="en-US" w:eastAsia="zh-CN"/>
        </w:rPr>
        <w:t>项目经费</w:t>
      </w:r>
      <w:r>
        <w:rPr>
          <w:rFonts w:hint="eastAsia" w:ascii="仿宋" w:hAnsi="仿宋" w:eastAsia="仿宋" w:cs="仿宋"/>
          <w:color w:val="auto"/>
          <w:sz w:val="32"/>
          <w:szCs w:val="32"/>
          <w:lang w:val="zh-CN" w:eastAsia="zh-CN"/>
        </w:rPr>
        <w:t>财税数据信息平台建设、</w:t>
      </w:r>
      <w:r>
        <w:rPr>
          <w:rFonts w:hint="eastAsia" w:ascii="仿宋" w:hAnsi="仿宋" w:eastAsia="仿宋" w:cs="仿宋"/>
          <w:color w:val="000000" w:themeColor="text1"/>
          <w:sz w:val="32"/>
          <w:szCs w:val="32"/>
          <w:lang w:val="en-US" w:eastAsia="zh-CN"/>
          <w14:textFill>
            <w14:solidFill>
              <w14:schemeClr w14:val="tx1"/>
            </w14:solidFill>
          </w14:textFill>
        </w:rPr>
        <w:t>财政评审经费等公共财政项目支出增加所致</w:t>
      </w:r>
      <w:r>
        <w:rPr>
          <w:rFonts w:hint="eastAsia" w:ascii="仿宋" w:hAnsi="仿宋" w:eastAsia="仿宋" w:cs="仿宋"/>
          <w:color w:val="auto"/>
          <w:sz w:val="32"/>
          <w:szCs w:val="32"/>
          <w:lang w:val="en-US" w:eastAsia="zh-CN"/>
        </w:rPr>
        <w:t>。</w:t>
      </w:r>
    </w:p>
    <w:p w14:paraId="3E139BB2">
      <w:pPr>
        <w:pStyle w:val="17"/>
        <w:widowControl/>
        <w:ind w:firstLine="640"/>
        <w:rPr>
          <w:rFonts w:eastAsia="黑体"/>
          <w:sz w:val="32"/>
          <w:szCs w:val="32"/>
        </w:rPr>
      </w:pPr>
      <w:r>
        <w:rPr>
          <w:rFonts w:eastAsia="黑体"/>
          <w:sz w:val="32"/>
          <w:szCs w:val="32"/>
        </w:rPr>
        <w:t>三、政府性基金预算支出情况</w:t>
      </w:r>
    </w:p>
    <w:p w14:paraId="331D0ED6">
      <w:pPr>
        <w:pStyle w:val="17"/>
        <w:widowControl/>
        <w:ind w:firstLine="640"/>
        <w:rPr>
          <w:rFonts w:hint="eastAsia" w:eastAsia="黑体"/>
          <w:sz w:val="32"/>
          <w:szCs w:val="32"/>
          <w:lang w:eastAsia="zh-CN"/>
        </w:rPr>
      </w:pPr>
      <w:r>
        <w:rPr>
          <w:rFonts w:hint="eastAsia" w:eastAsia="黑体"/>
          <w:sz w:val="32"/>
          <w:szCs w:val="32"/>
          <w:lang w:eastAsia="zh-CN"/>
        </w:rPr>
        <w:t>无</w:t>
      </w:r>
    </w:p>
    <w:p w14:paraId="06FCF073">
      <w:pPr>
        <w:pStyle w:val="17"/>
        <w:widowControl/>
        <w:numPr>
          <w:ilvl w:val="0"/>
          <w:numId w:val="2"/>
        </w:numPr>
        <w:ind w:firstLine="640"/>
        <w:rPr>
          <w:rFonts w:eastAsia="黑体"/>
          <w:sz w:val="32"/>
          <w:szCs w:val="32"/>
        </w:rPr>
      </w:pPr>
      <w:r>
        <w:rPr>
          <w:rFonts w:eastAsia="黑体"/>
          <w:sz w:val="32"/>
          <w:szCs w:val="32"/>
        </w:rPr>
        <w:t>国有资本经营预算支出情况</w:t>
      </w:r>
    </w:p>
    <w:p w14:paraId="5F13EAA8">
      <w:pPr>
        <w:pStyle w:val="17"/>
        <w:widowControl/>
        <w:numPr>
          <w:ilvl w:val="0"/>
          <w:numId w:val="0"/>
        </w:numPr>
        <w:ind w:firstLine="640" w:firstLineChars="200"/>
        <w:rPr>
          <w:rFonts w:hint="eastAsia" w:eastAsia="黑体"/>
          <w:sz w:val="32"/>
          <w:szCs w:val="32"/>
          <w:lang w:eastAsia="zh-CN"/>
        </w:rPr>
      </w:pPr>
      <w:r>
        <w:rPr>
          <w:rFonts w:hint="eastAsia" w:eastAsia="黑体"/>
          <w:sz w:val="32"/>
          <w:szCs w:val="32"/>
          <w:lang w:eastAsia="zh-CN"/>
        </w:rPr>
        <w:t>无</w:t>
      </w:r>
    </w:p>
    <w:p w14:paraId="160FBF16">
      <w:pPr>
        <w:pStyle w:val="17"/>
        <w:widowControl/>
        <w:numPr>
          <w:ilvl w:val="0"/>
          <w:numId w:val="2"/>
        </w:numPr>
        <w:ind w:left="0" w:leftChars="0" w:firstLine="640" w:firstLineChars="200"/>
        <w:rPr>
          <w:rFonts w:eastAsia="黑体"/>
          <w:sz w:val="32"/>
          <w:szCs w:val="32"/>
        </w:rPr>
      </w:pPr>
      <w:r>
        <w:rPr>
          <w:rFonts w:eastAsia="黑体"/>
          <w:sz w:val="32"/>
          <w:szCs w:val="32"/>
        </w:rPr>
        <w:t>社会保险基金预算支出情况</w:t>
      </w:r>
    </w:p>
    <w:p w14:paraId="271BE85D">
      <w:pPr>
        <w:pStyle w:val="17"/>
        <w:widowControl/>
        <w:numPr>
          <w:ilvl w:val="0"/>
          <w:numId w:val="0"/>
        </w:numPr>
        <w:ind w:firstLine="640" w:firstLineChars="200"/>
        <w:rPr>
          <w:rFonts w:hint="eastAsia" w:eastAsia="黑体"/>
          <w:sz w:val="32"/>
          <w:szCs w:val="32"/>
          <w:lang w:eastAsia="zh-CN"/>
        </w:rPr>
      </w:pPr>
      <w:r>
        <w:rPr>
          <w:rFonts w:hint="eastAsia" w:eastAsia="黑体"/>
          <w:sz w:val="32"/>
          <w:szCs w:val="32"/>
          <w:lang w:eastAsia="zh-CN"/>
        </w:rPr>
        <w:t>无</w:t>
      </w:r>
    </w:p>
    <w:p w14:paraId="7CCDFB5E">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D45F0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1.全力稳住经济大盘</w:t>
      </w:r>
      <w:r>
        <w:rPr>
          <w:rFonts w:hint="eastAsia" w:ascii="仿宋" w:hAnsi="仿宋" w:eastAsia="仿宋" w:cs="仿宋"/>
          <w:b/>
          <w:bCs/>
          <w:sz w:val="32"/>
          <w:szCs w:val="32"/>
        </w:rPr>
        <w:t>。</w:t>
      </w:r>
      <w:r>
        <w:rPr>
          <w:rFonts w:hint="eastAsia" w:ascii="仿宋" w:hAnsi="仿宋" w:eastAsia="仿宋" w:cs="仿宋"/>
          <w:sz w:val="32"/>
          <w:szCs w:val="32"/>
        </w:rPr>
        <w:t>支持出台稳住经济大盘一揽子政策，全面落实“三高四新”战略，着力推进区域中心化建设，助力经济高质量发展。一是落实减税降费退税政策。二是支持实体经济发展。三是缓解企业融资压力。四是发挥财政杠杆效应。五是服务开放型经济发展。六是用好用足债券政策。</w:t>
      </w:r>
    </w:p>
    <w:p w14:paraId="318A89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全力兜牢民生底线。</w:t>
      </w:r>
      <w:r>
        <w:rPr>
          <w:rFonts w:hint="eastAsia" w:ascii="仿宋" w:hAnsi="仿宋" w:eastAsia="仿宋" w:cs="仿宋"/>
          <w:sz w:val="32"/>
          <w:szCs w:val="32"/>
        </w:rPr>
        <w:t>全市民生支出445亿元，占一般公共预算支出比重为74.5%。一是稳定就业创业。二是优先发展教育。三是强化基本民生保障。四是做好农业农村工作。五是推进城市基础设施建设。六是持续改善生态环境质量。七是完善公共文化服务体系。</w:t>
      </w:r>
    </w:p>
    <w:p w14:paraId="4AF1F4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全力防控财政风险。</w:t>
      </w:r>
      <w:r>
        <w:rPr>
          <w:rFonts w:hint="eastAsia" w:ascii="仿宋" w:hAnsi="仿宋" w:eastAsia="仿宋" w:cs="仿宋"/>
          <w:sz w:val="32"/>
          <w:szCs w:val="32"/>
        </w:rPr>
        <w:t>一是防范化解债务风险。健全债务防控机制，强化市级平台公司投融资监管。二是防范财政运行风险。进一步压实县级财政“三保”主体责任，强化县级财政运行风险监控。三是支持维护社会安全。支持全民核酸免费检测、新冠疫苗接种等疫情防控工作</w:t>
      </w:r>
      <w:r>
        <w:rPr>
          <w:rFonts w:hint="eastAsia" w:ascii="仿宋" w:hAnsi="仿宋" w:eastAsia="仿宋" w:cs="仿宋"/>
          <w:sz w:val="32"/>
          <w:szCs w:val="32"/>
          <w:lang w:eastAsia="zh-CN"/>
        </w:rPr>
        <w:t>，</w:t>
      </w:r>
      <w:r>
        <w:rPr>
          <w:rFonts w:hint="eastAsia" w:ascii="仿宋" w:hAnsi="仿宋" w:eastAsia="仿宋" w:cs="仿宋"/>
          <w:sz w:val="32"/>
          <w:szCs w:val="32"/>
        </w:rPr>
        <w:t>支持安全生产、森林防灭火、应急救援能力建设。</w:t>
      </w:r>
    </w:p>
    <w:p w14:paraId="43F23E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4.全力提升财政效能</w:t>
      </w:r>
      <w:r>
        <w:rPr>
          <w:rFonts w:hint="eastAsia" w:ascii="仿宋" w:hAnsi="仿宋" w:eastAsia="仿宋" w:cs="仿宋"/>
          <w:b/>
          <w:bCs/>
          <w:sz w:val="32"/>
          <w:szCs w:val="32"/>
        </w:rPr>
        <w:t>。</w:t>
      </w:r>
      <w:r>
        <w:rPr>
          <w:rFonts w:hint="eastAsia" w:ascii="仿宋" w:hAnsi="仿宋" w:eastAsia="仿宋" w:cs="仿宋"/>
          <w:sz w:val="32"/>
          <w:szCs w:val="32"/>
        </w:rPr>
        <w:t>围绕“开源、节流、堵漏、提质”四大方向，深入推进财政领域改革。一是推进市和城区</w:t>
      </w:r>
      <w:r>
        <w:rPr>
          <w:rFonts w:hint="eastAsia" w:ascii="仿宋" w:hAnsi="仿宋" w:eastAsia="仿宋" w:cs="仿宋"/>
          <w:sz w:val="32"/>
          <w:szCs w:val="32"/>
          <w:lang w:eastAsia="zh-CN"/>
        </w:rPr>
        <w:t>、园区</w:t>
      </w:r>
      <w:r>
        <w:rPr>
          <w:rFonts w:hint="eastAsia" w:ascii="仿宋" w:hAnsi="仿宋" w:eastAsia="仿宋" w:cs="仿宋"/>
          <w:sz w:val="32"/>
          <w:szCs w:val="32"/>
        </w:rPr>
        <w:t>财政体制改革。二是深化预算编制改革</w:t>
      </w:r>
      <w:r>
        <w:rPr>
          <w:rFonts w:hint="eastAsia" w:ascii="仿宋" w:hAnsi="仿宋" w:eastAsia="仿宋" w:cs="仿宋"/>
          <w:sz w:val="32"/>
          <w:szCs w:val="32"/>
          <w:lang w:eastAsia="zh-CN"/>
        </w:rPr>
        <w:t>，</w:t>
      </w:r>
      <w:r>
        <w:rPr>
          <w:rFonts w:hint="eastAsia" w:ascii="仿宋" w:hAnsi="仿宋" w:eastAsia="仿宋" w:cs="仿宋"/>
          <w:sz w:val="32"/>
          <w:szCs w:val="32"/>
        </w:rPr>
        <w:t>调整和优化预算结构，减少预决算偏离度。三是推进财源建设改革</w:t>
      </w:r>
      <w:r>
        <w:rPr>
          <w:rFonts w:hint="eastAsia" w:ascii="仿宋" w:hAnsi="仿宋" w:eastAsia="仿宋" w:cs="仿宋"/>
          <w:sz w:val="32"/>
          <w:szCs w:val="32"/>
          <w:lang w:eastAsia="zh-CN"/>
        </w:rPr>
        <w:t>，</w:t>
      </w:r>
      <w:r>
        <w:rPr>
          <w:rFonts w:hint="eastAsia" w:ascii="仿宋" w:hAnsi="仿宋" w:eastAsia="仿宋" w:cs="仿宋"/>
          <w:sz w:val="32"/>
          <w:szCs w:val="32"/>
        </w:rPr>
        <w:t>搭建财政综合治税平台，建立涉税数据联席工作机制。四是推进财政管理改革</w:t>
      </w:r>
      <w:r>
        <w:rPr>
          <w:rFonts w:hint="eastAsia" w:ascii="仿宋" w:hAnsi="仿宋" w:eastAsia="仿宋" w:cs="仿宋"/>
          <w:sz w:val="32"/>
          <w:szCs w:val="32"/>
          <w:lang w:eastAsia="zh-CN"/>
        </w:rPr>
        <w:t>，</w:t>
      </w:r>
      <w:r>
        <w:rPr>
          <w:rFonts w:hint="eastAsia" w:ascii="仿宋" w:hAnsi="仿宋" w:eastAsia="仿宋" w:cs="仿宋"/>
          <w:sz w:val="32"/>
          <w:szCs w:val="32"/>
        </w:rPr>
        <w:t>建立支出标准体系，规范财政资金管理。五是推进国有资产</w:t>
      </w:r>
      <w:r>
        <w:rPr>
          <w:rFonts w:hint="eastAsia" w:ascii="仿宋" w:hAnsi="仿宋" w:eastAsia="仿宋" w:cs="仿宋"/>
          <w:sz w:val="32"/>
          <w:szCs w:val="32"/>
          <w:lang w:eastAsia="zh-CN"/>
        </w:rPr>
        <w:t>、</w:t>
      </w:r>
      <w:r>
        <w:rPr>
          <w:rFonts w:hint="eastAsia" w:ascii="仿宋" w:hAnsi="仿宋" w:eastAsia="仿宋" w:cs="仿宋"/>
          <w:sz w:val="32"/>
          <w:szCs w:val="32"/>
        </w:rPr>
        <w:t>政府采购</w:t>
      </w:r>
      <w:r>
        <w:rPr>
          <w:rFonts w:hint="eastAsia" w:ascii="仿宋" w:hAnsi="仿宋" w:eastAsia="仿宋" w:cs="仿宋"/>
          <w:sz w:val="32"/>
          <w:szCs w:val="32"/>
          <w:lang w:eastAsia="zh-CN"/>
        </w:rPr>
        <w:t>、</w:t>
      </w:r>
      <w:r>
        <w:rPr>
          <w:rFonts w:hint="eastAsia" w:ascii="仿宋" w:hAnsi="仿宋" w:eastAsia="仿宋" w:cs="仿宋"/>
          <w:sz w:val="32"/>
          <w:szCs w:val="32"/>
        </w:rPr>
        <w:t>评审</w:t>
      </w:r>
      <w:r>
        <w:rPr>
          <w:rFonts w:hint="eastAsia" w:ascii="仿宋" w:hAnsi="仿宋" w:eastAsia="仿宋" w:cs="仿宋"/>
          <w:sz w:val="32"/>
          <w:szCs w:val="32"/>
          <w:lang w:eastAsia="zh-CN"/>
        </w:rPr>
        <w:t>等</w:t>
      </w:r>
      <w:r>
        <w:rPr>
          <w:rFonts w:hint="eastAsia" w:ascii="仿宋" w:hAnsi="仿宋" w:eastAsia="仿宋" w:cs="仿宋"/>
          <w:sz w:val="32"/>
          <w:szCs w:val="32"/>
        </w:rPr>
        <w:t>财政改革。</w:t>
      </w:r>
    </w:p>
    <w:p w14:paraId="4D711F73">
      <w:pPr>
        <w:pStyle w:val="17"/>
        <w:widowControl/>
        <w:ind w:firstLine="640"/>
        <w:rPr>
          <w:rFonts w:eastAsia="黑体"/>
          <w:sz w:val="32"/>
          <w:szCs w:val="32"/>
        </w:rPr>
      </w:pPr>
      <w:r>
        <w:rPr>
          <w:rFonts w:eastAsia="黑体"/>
          <w:sz w:val="32"/>
          <w:szCs w:val="32"/>
        </w:rPr>
        <w:t>七、存在的问题及原因分析</w:t>
      </w:r>
    </w:p>
    <w:p w14:paraId="71F1E510">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jc w:val="left"/>
        <w:textAlignment w:val="auto"/>
        <w:rPr>
          <w:rFonts w:hint="eastAsia" w:ascii="仿宋_GB2312" w:hAnsi="Times New Roman" w:eastAsia="仿宋_GB2312" w:cs="仿宋_GB2312"/>
          <w:kern w:val="0"/>
          <w:sz w:val="32"/>
          <w:szCs w:val="32"/>
          <w:shd w:val="clear" w:color="auto" w:fill="FFFFFF"/>
          <w:lang w:eastAsia="zh-CN" w:bidi="ar"/>
        </w:rPr>
      </w:pPr>
      <w:r>
        <w:rPr>
          <w:rFonts w:hint="eastAsia" w:ascii="仿宋_GB2312" w:hAnsi="Times New Roman" w:eastAsia="仿宋_GB2312" w:cs="仿宋_GB2312"/>
          <w:kern w:val="0"/>
          <w:sz w:val="32"/>
          <w:szCs w:val="32"/>
          <w:shd w:val="clear" w:color="auto" w:fill="FFFFFF"/>
          <w:lang w:eastAsia="zh-CN" w:bidi="ar"/>
        </w:rPr>
        <w:t>202</w:t>
      </w:r>
      <w:r>
        <w:rPr>
          <w:rFonts w:hint="eastAsia" w:ascii="仿宋_GB2312" w:hAnsi="Times New Roman" w:eastAsia="仿宋_GB2312" w:cs="仿宋_GB2312"/>
          <w:kern w:val="0"/>
          <w:sz w:val="32"/>
          <w:szCs w:val="32"/>
          <w:shd w:val="clear" w:color="auto" w:fill="FFFFFF"/>
          <w:lang w:val="en-US" w:eastAsia="zh-CN" w:bidi="ar"/>
        </w:rPr>
        <w:t>2</w:t>
      </w:r>
      <w:r>
        <w:rPr>
          <w:rFonts w:hint="eastAsia" w:ascii="仿宋_GB2312" w:hAnsi="Times New Roman" w:eastAsia="仿宋_GB2312" w:cs="仿宋_GB2312"/>
          <w:kern w:val="0"/>
          <w:sz w:val="32"/>
          <w:szCs w:val="32"/>
          <w:shd w:val="clear" w:color="auto" w:fill="FFFFFF"/>
          <w:lang w:eastAsia="zh-CN" w:bidi="ar"/>
        </w:rPr>
        <w:t>年，我局</w:t>
      </w:r>
      <w:r>
        <w:rPr>
          <w:rFonts w:hint="eastAsia" w:ascii="仿宋_GB2312" w:hAnsi="Times New Roman" w:eastAsia="仿宋_GB2312" w:cs="仿宋_GB2312"/>
          <w:kern w:val="0"/>
          <w:sz w:val="32"/>
          <w:szCs w:val="32"/>
          <w:shd w:val="clear" w:color="auto" w:fill="FFFFFF"/>
          <w:lang w:bidi="ar"/>
        </w:rPr>
        <w:t>整体支出</w:t>
      </w:r>
      <w:r>
        <w:rPr>
          <w:rFonts w:hint="eastAsia" w:ascii="仿宋_GB2312" w:hAnsi="Times New Roman" w:eastAsia="仿宋_GB2312" w:cs="仿宋_GB2312"/>
          <w:kern w:val="0"/>
          <w:sz w:val="32"/>
          <w:szCs w:val="32"/>
          <w:shd w:val="clear" w:color="auto" w:fill="FFFFFF"/>
          <w:lang w:eastAsia="zh-CN" w:bidi="ar"/>
        </w:rPr>
        <w:t>执行情况总体较好，与上年比较，预算完成率上升，预算调整率有所下降，但</w:t>
      </w:r>
      <w:r>
        <w:rPr>
          <w:rFonts w:hint="eastAsia" w:ascii="仿宋_GB2312" w:hAnsi="Times New Roman" w:eastAsia="仿宋_GB2312" w:cs="仿宋_GB2312"/>
          <w:kern w:val="0"/>
          <w:sz w:val="32"/>
          <w:szCs w:val="32"/>
          <w:shd w:val="clear" w:color="auto" w:fill="FFFFFF"/>
          <w:lang w:bidi="ar"/>
        </w:rPr>
        <w:t>在预算执行方面</w:t>
      </w:r>
      <w:r>
        <w:rPr>
          <w:rFonts w:hint="eastAsia" w:ascii="仿宋_GB2312" w:hAnsi="Times New Roman" w:eastAsia="仿宋_GB2312" w:cs="仿宋_GB2312"/>
          <w:kern w:val="0"/>
          <w:sz w:val="32"/>
          <w:szCs w:val="32"/>
          <w:shd w:val="clear" w:color="auto" w:fill="FFFFFF"/>
          <w:lang w:eastAsia="zh-CN" w:bidi="ar"/>
        </w:rPr>
        <w:t>也</w:t>
      </w:r>
      <w:r>
        <w:rPr>
          <w:rFonts w:hint="eastAsia" w:ascii="仿宋_GB2312" w:hAnsi="Times New Roman" w:eastAsia="仿宋_GB2312" w:cs="仿宋_GB2312"/>
          <w:kern w:val="0"/>
          <w:sz w:val="32"/>
          <w:szCs w:val="32"/>
          <w:shd w:val="clear" w:color="auto" w:fill="FFFFFF"/>
          <w:lang w:bidi="ar"/>
        </w:rPr>
        <w:t>还存在一些问题和不足：</w:t>
      </w:r>
    </w:p>
    <w:p w14:paraId="22485214">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0" w:firstLineChars="200"/>
        <w:jc w:val="left"/>
        <w:textAlignment w:val="auto"/>
        <w:rPr>
          <w:rFonts w:hint="eastAsia" w:eastAsia="仿宋_GB2312" w:cs="Times New Roman"/>
          <w:sz w:val="32"/>
          <w:szCs w:val="32"/>
          <w:lang w:eastAsia="zh-CN"/>
        </w:rPr>
      </w:pPr>
      <w:r>
        <w:rPr>
          <w:rFonts w:hint="eastAsia" w:ascii="仿宋" w:hAnsi="仿宋" w:eastAsia="仿宋" w:cs="Arial"/>
          <w:b/>
          <w:bCs/>
          <w:color w:val="333333"/>
          <w:sz w:val="32"/>
          <w:szCs w:val="32"/>
          <w:lang w:val="en-US" w:eastAsia="zh-CN"/>
        </w:rPr>
        <w:t>（1）</w:t>
      </w:r>
      <w:r>
        <w:rPr>
          <w:rFonts w:hint="eastAsia" w:ascii="仿宋" w:hAnsi="仿宋" w:eastAsia="仿宋" w:cs="Arial"/>
          <w:b/>
          <w:bCs/>
          <w:color w:val="333333"/>
          <w:sz w:val="32"/>
          <w:szCs w:val="32"/>
          <w:lang w:eastAsia="zh-CN"/>
        </w:rPr>
        <w:t>预算执行率有待进一步提高。</w:t>
      </w:r>
      <w:r>
        <w:rPr>
          <w:rFonts w:hint="eastAsia" w:eastAsia="仿宋_GB2312"/>
          <w:sz w:val="32"/>
          <w:szCs w:val="32"/>
          <w:lang w:eastAsia="zh-CN"/>
        </w:rPr>
        <w:t>由于疫情冲击、厉行节约等因</w:t>
      </w:r>
      <w:r>
        <w:rPr>
          <w:rFonts w:hint="eastAsia" w:eastAsia="仿宋_GB2312" w:cs="Times New Roman"/>
          <w:sz w:val="32"/>
          <w:szCs w:val="32"/>
          <w:lang w:eastAsia="zh-CN"/>
        </w:rPr>
        <w:t>素</w:t>
      </w:r>
      <w:r>
        <w:rPr>
          <w:rFonts w:hint="eastAsia" w:eastAsia="仿宋_GB2312"/>
          <w:sz w:val="32"/>
          <w:szCs w:val="32"/>
          <w:lang w:eastAsia="zh-CN"/>
        </w:rPr>
        <w:t>影响</w:t>
      </w:r>
      <w:r>
        <w:rPr>
          <w:rFonts w:hint="eastAsia" w:eastAsia="仿宋_GB2312" w:cs="Times New Roman"/>
          <w:sz w:val="32"/>
          <w:szCs w:val="32"/>
          <w:lang w:eastAsia="zh-CN"/>
        </w:rPr>
        <w:t>，一方面会议费、培训费、公务接待等项目执行情况与年初预算有一定的偏差，预算执行率偏低；另一方面由于人员经费的政策性调整，</w:t>
      </w:r>
      <w:r>
        <w:rPr>
          <w:rFonts w:hint="eastAsia" w:eastAsia="仿宋_GB2312" w:cs="Times New Roman"/>
          <w:sz w:val="32"/>
          <w:szCs w:val="32"/>
          <w:lang w:val="en-US" w:eastAsia="zh-CN"/>
        </w:rPr>
        <w:t>以及部分公共财政项目支出增加，</w:t>
      </w:r>
      <w:r>
        <w:rPr>
          <w:rFonts w:hint="eastAsia" w:eastAsia="仿宋_GB2312" w:cs="Times New Roman"/>
          <w:sz w:val="32"/>
          <w:szCs w:val="32"/>
          <w:lang w:eastAsia="zh-CN"/>
        </w:rPr>
        <w:t>年中存在追加的情况。我们将在下年加以重视，提前谋划，科学编制项目预算，进一步提高预算编制的精确性。</w:t>
      </w:r>
      <w:r>
        <w:rPr>
          <w:rFonts w:hint="eastAsia" w:eastAsia="仿宋_GB2312" w:cs="Times New Roman"/>
          <w:sz w:val="32"/>
          <w:szCs w:val="32"/>
          <w:lang w:val="en-US" w:eastAsia="zh-CN"/>
        </w:rPr>
        <w:t xml:space="preserve">    </w:t>
      </w:r>
    </w:p>
    <w:p w14:paraId="4211483E">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0" w:firstLineChars="200"/>
        <w:jc w:val="left"/>
        <w:textAlignment w:val="auto"/>
        <w:rPr>
          <w:rFonts w:eastAsia="黑体"/>
          <w:sz w:val="32"/>
          <w:szCs w:val="32"/>
        </w:rPr>
      </w:pPr>
      <w:r>
        <w:rPr>
          <w:rFonts w:hint="eastAsia" w:ascii="仿宋" w:hAnsi="仿宋" w:eastAsia="仿宋" w:cs="Arial"/>
          <w:b/>
          <w:bCs/>
          <w:color w:val="333333"/>
          <w:sz w:val="32"/>
          <w:szCs w:val="32"/>
          <w:lang w:val="en-US" w:eastAsia="zh-CN"/>
        </w:rPr>
        <w:t>（2）预算</w:t>
      </w:r>
      <w:r>
        <w:rPr>
          <w:rFonts w:hint="eastAsia" w:ascii="仿宋" w:hAnsi="仿宋" w:eastAsia="仿宋" w:cs="Arial"/>
          <w:b/>
          <w:bCs/>
          <w:color w:val="333333"/>
          <w:sz w:val="32"/>
          <w:szCs w:val="32"/>
          <w:lang w:eastAsia="zh-CN"/>
        </w:rPr>
        <w:t>调整率有待降低。</w:t>
      </w:r>
      <w:r>
        <w:rPr>
          <w:rFonts w:hint="eastAsia" w:ascii="Times New Roman" w:hAnsi="Times New Roman" w:eastAsia="仿宋_GB2312" w:cs="仿宋_GB2312"/>
          <w:b w:val="0"/>
          <w:bCs w:val="0"/>
          <w:color w:val="auto"/>
          <w:kern w:val="2"/>
          <w:sz w:val="32"/>
          <w:szCs w:val="32"/>
          <w:lang w:val="en-US" w:eastAsia="zh-CN" w:bidi="ar-SA"/>
        </w:rPr>
        <w:t>部分项目支出预算编制不够精细，如经济分类科目为其他商品和服务支出，未进行细化明确，导致与实际支付业务不一致，不便于预算的执行。为确保资金专款专用，需要在年度内进行预算指标调整，从而导致了预算调整数增加。</w:t>
      </w:r>
    </w:p>
    <w:p w14:paraId="4AECE632">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3C5BFA88">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针对上述存在的问题及我局整体支出管理工作的需要，拟采取以下改进措施：</w:t>
      </w:r>
    </w:p>
    <w:p w14:paraId="1F7975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sz w:val="32"/>
          <w:szCs w:val="32"/>
          <w:lang w:eastAsia="zh-CN"/>
        </w:rPr>
      </w:pPr>
      <w:r>
        <w:rPr>
          <w:rFonts w:hint="eastAsia" w:ascii="Times New Roman" w:hAnsi="Times New Roman" w:eastAsia="仿宋_GB2312" w:cs="仿宋_GB2312"/>
          <w:b/>
          <w:bCs/>
          <w:sz w:val="32"/>
          <w:szCs w:val="32"/>
          <w:lang w:val="en-US" w:eastAsia="zh-CN"/>
        </w:rPr>
        <w:t>（一）科学编制预算。</w:t>
      </w:r>
      <w:r>
        <w:rPr>
          <w:rFonts w:hint="eastAsia" w:ascii="仿宋_GB2312" w:hAnsi="仿宋_GB2312" w:eastAsia="仿宋_GB2312" w:cs="仿宋_GB2312"/>
          <w:sz w:val="32"/>
          <w:szCs w:val="32"/>
          <w:lang w:val="en-US" w:eastAsia="zh-CN"/>
        </w:rPr>
        <w:t>加强对年度财务收支情况进行分析对比，提前了解年度</w:t>
      </w:r>
      <w:r>
        <w:rPr>
          <w:rFonts w:hint="eastAsia" w:ascii="仿宋" w:hAnsi="仿宋" w:eastAsia="仿宋" w:cs="仿宋"/>
          <w:sz w:val="32"/>
          <w:szCs w:val="32"/>
        </w:rPr>
        <w:t>预算收支变化因素</w:t>
      </w:r>
      <w:r>
        <w:rPr>
          <w:rFonts w:hint="eastAsia" w:ascii="仿宋" w:hAnsi="仿宋" w:eastAsia="仿宋" w:cs="仿宋"/>
          <w:sz w:val="32"/>
          <w:szCs w:val="32"/>
          <w:lang w:eastAsia="zh-CN"/>
        </w:rPr>
        <w:t>，科学</w:t>
      </w:r>
      <w:r>
        <w:rPr>
          <w:rFonts w:hint="eastAsia" w:ascii="仿宋" w:hAnsi="仿宋" w:eastAsia="仿宋" w:cs="仿宋"/>
          <w:sz w:val="32"/>
          <w:szCs w:val="32"/>
          <w:lang w:val="en-US" w:eastAsia="zh-CN"/>
        </w:rPr>
        <w:t>合理编制预算；</w:t>
      </w:r>
      <w:r>
        <w:rPr>
          <w:rFonts w:hint="eastAsia" w:ascii="仿宋" w:hAnsi="仿宋" w:eastAsia="仿宋" w:cs="仿宋"/>
          <w:sz w:val="32"/>
          <w:szCs w:val="32"/>
          <w:lang w:eastAsia="zh-CN"/>
        </w:rPr>
        <w:t>认真</w:t>
      </w:r>
      <w:r>
        <w:rPr>
          <w:rFonts w:hint="eastAsia" w:ascii="仿宋" w:hAnsi="仿宋" w:eastAsia="仿宋" w:cs="仿宋"/>
          <w:sz w:val="32"/>
          <w:szCs w:val="32"/>
        </w:rPr>
        <w:t>分析</w:t>
      </w:r>
      <w:r>
        <w:rPr>
          <w:rFonts w:hint="eastAsia" w:ascii="仿宋" w:hAnsi="仿宋" w:eastAsia="仿宋" w:cs="仿宋"/>
          <w:sz w:val="32"/>
          <w:szCs w:val="32"/>
          <w:lang w:eastAsia="zh-CN"/>
        </w:rPr>
        <w:t>测算</w:t>
      </w:r>
      <w:r>
        <w:rPr>
          <w:rFonts w:hint="eastAsia" w:ascii="仿宋" w:hAnsi="仿宋" w:eastAsia="仿宋" w:cs="仿宋"/>
          <w:sz w:val="32"/>
          <w:szCs w:val="32"/>
        </w:rPr>
        <w:t>预算项目的必要性、可行性和所需资金，将预算细化到</w:t>
      </w:r>
      <w:r>
        <w:rPr>
          <w:rFonts w:hint="eastAsia" w:ascii="仿宋_GB2312" w:hAnsi="仿宋_GB2312" w:eastAsia="仿宋_GB2312" w:cs="仿宋_GB2312"/>
          <w:sz w:val="32"/>
          <w:szCs w:val="32"/>
          <w:lang w:val="en-US" w:eastAsia="zh-CN"/>
        </w:rPr>
        <w:t>支出经济分类项目</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提高预算编制的</w:t>
      </w:r>
      <w:r>
        <w:rPr>
          <w:rFonts w:hint="eastAsia" w:ascii="仿宋" w:hAnsi="仿宋" w:eastAsia="仿宋" w:cs="仿宋"/>
          <w:sz w:val="32"/>
          <w:szCs w:val="32"/>
        </w:rPr>
        <w:t>科学性、合理性和准确性</w:t>
      </w:r>
      <w:r>
        <w:rPr>
          <w:rFonts w:hint="eastAsia" w:ascii="仿宋_GB2312" w:hAnsi="仿宋_GB2312" w:eastAsia="仿宋_GB2312" w:cs="仿宋_GB2312"/>
          <w:sz w:val="32"/>
          <w:szCs w:val="32"/>
          <w:lang w:val="en-US" w:eastAsia="zh-CN"/>
        </w:rPr>
        <w:t>，以</w:t>
      </w:r>
      <w:r>
        <w:rPr>
          <w:rFonts w:hint="eastAsia" w:ascii="仿宋" w:hAnsi="仿宋" w:eastAsia="仿宋" w:cs="仿宋"/>
          <w:sz w:val="32"/>
          <w:szCs w:val="32"/>
        </w:rPr>
        <w:t>增强预算的可操作性，减少</w:t>
      </w:r>
      <w:r>
        <w:rPr>
          <w:rFonts w:hint="eastAsia" w:ascii="仿宋" w:hAnsi="仿宋" w:eastAsia="仿宋" w:cs="仿宋"/>
          <w:sz w:val="32"/>
          <w:szCs w:val="32"/>
          <w:lang w:eastAsia="zh-CN"/>
        </w:rPr>
        <w:t>预算调整事项</w:t>
      </w:r>
      <w:r>
        <w:rPr>
          <w:rFonts w:hint="eastAsia" w:ascii="仿宋" w:hAnsi="仿宋" w:eastAsia="仿宋" w:cs="仿宋"/>
          <w:sz w:val="32"/>
          <w:szCs w:val="32"/>
        </w:rPr>
        <w:t>，以提高财政资金使用效益。</w:t>
      </w:r>
    </w:p>
    <w:p w14:paraId="1A8271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left"/>
        <w:textAlignment w:val="auto"/>
      </w:pPr>
      <w:r>
        <w:rPr>
          <w:rFonts w:hint="eastAsia" w:ascii="Times New Roman" w:hAnsi="Times New Roman" w:eastAsia="仿宋_GB2312" w:cs="仿宋_GB2312"/>
          <w:b/>
          <w:bCs/>
          <w:sz w:val="32"/>
          <w:szCs w:val="32"/>
          <w:lang w:val="en-US" w:eastAsia="zh-CN"/>
        </w:rPr>
        <w:t>（二）强化预算执行。</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b w:val="0"/>
          <w:bCs w:val="0"/>
          <w:kern w:val="2"/>
          <w:sz w:val="32"/>
          <w:szCs w:val="32"/>
          <w:lang w:val="en-US" w:eastAsia="zh-CN" w:bidi="ar-SA"/>
        </w:rPr>
        <w:t>财政部2022年出台的《中央财政预算管理一体化资金支付管理办法（试行）》的要求，</w:t>
      </w:r>
      <w:r>
        <w:rPr>
          <w:rFonts w:hint="eastAsia" w:ascii="Times New Roman" w:hAnsi="Times New Roman" w:eastAsia="仿宋_GB2312" w:cs="仿宋_GB2312"/>
          <w:color w:val="auto"/>
          <w:sz w:val="32"/>
          <w:szCs w:val="32"/>
          <w:lang w:val="en-US" w:eastAsia="zh-CN"/>
        </w:rPr>
        <w:t>严格预算执行，</w:t>
      </w:r>
      <w:r>
        <w:rPr>
          <w:rFonts w:hint="default" w:ascii="仿宋_GB2312" w:hAnsi="仿宋_GB2312" w:eastAsia="仿宋_GB2312" w:cs="仿宋_GB2312"/>
          <w:b w:val="0"/>
          <w:bCs w:val="0"/>
          <w:kern w:val="2"/>
          <w:sz w:val="32"/>
          <w:szCs w:val="32"/>
          <w:lang w:val="en-US" w:eastAsia="zh-CN" w:bidi="ar-SA"/>
        </w:rPr>
        <w:t>经济分类科目</w:t>
      </w:r>
      <w:r>
        <w:rPr>
          <w:rFonts w:hint="eastAsia" w:ascii="仿宋_GB2312" w:hAnsi="仿宋_GB2312" w:eastAsia="仿宋_GB2312" w:cs="仿宋_GB2312"/>
          <w:b w:val="0"/>
          <w:bCs w:val="0"/>
          <w:kern w:val="2"/>
          <w:sz w:val="32"/>
          <w:szCs w:val="32"/>
          <w:lang w:val="en-US" w:eastAsia="zh-CN" w:bidi="ar-SA"/>
        </w:rPr>
        <w:t>到</w:t>
      </w:r>
      <w:r>
        <w:rPr>
          <w:rFonts w:hint="default" w:ascii="仿宋_GB2312" w:hAnsi="仿宋_GB2312" w:eastAsia="仿宋_GB2312" w:cs="仿宋_GB2312"/>
          <w:b w:val="0"/>
          <w:bCs w:val="0"/>
          <w:kern w:val="2"/>
          <w:sz w:val="32"/>
          <w:szCs w:val="32"/>
          <w:lang w:val="en-US" w:eastAsia="zh-CN" w:bidi="ar-SA"/>
        </w:rPr>
        <w:t>类级</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支出功能分类科目</w:t>
      </w:r>
      <w:r>
        <w:rPr>
          <w:rFonts w:hint="eastAsia" w:ascii="仿宋_GB2312" w:hAnsi="仿宋_GB2312" w:eastAsia="仿宋_GB2312" w:cs="仿宋_GB2312"/>
          <w:b w:val="0"/>
          <w:bCs w:val="0"/>
          <w:kern w:val="2"/>
          <w:sz w:val="32"/>
          <w:szCs w:val="32"/>
          <w:lang w:val="en-US" w:eastAsia="zh-CN" w:bidi="ar-SA"/>
        </w:rPr>
        <w:t>到</w:t>
      </w:r>
      <w:r>
        <w:rPr>
          <w:rFonts w:hint="default" w:ascii="仿宋_GB2312" w:hAnsi="仿宋_GB2312" w:eastAsia="仿宋_GB2312" w:cs="仿宋_GB2312"/>
          <w:b w:val="0"/>
          <w:bCs w:val="0"/>
          <w:kern w:val="2"/>
          <w:sz w:val="32"/>
          <w:szCs w:val="32"/>
          <w:lang w:val="en-US" w:eastAsia="zh-CN" w:bidi="ar-SA"/>
        </w:rPr>
        <w:t>底级</w:t>
      </w:r>
      <w:r>
        <w:rPr>
          <w:rFonts w:hint="eastAsia" w:ascii="Times New Roman" w:hAnsi="Times New Roman" w:eastAsia="仿宋_GB2312" w:cs="仿宋_GB2312"/>
          <w:sz w:val="32"/>
          <w:szCs w:val="32"/>
          <w:lang w:val="en-US" w:eastAsia="zh-CN"/>
        </w:rPr>
        <w:t>，尽量做到一一对应。</w:t>
      </w:r>
      <w:r>
        <w:rPr>
          <w:rFonts w:hint="eastAsia" w:ascii="仿宋_GB2312" w:hAnsi="仿宋_GB2312" w:eastAsia="仿宋_GB2312" w:cs="仿宋_GB2312"/>
          <w:sz w:val="32"/>
          <w:szCs w:val="32"/>
          <w:lang w:val="en-US" w:eastAsia="zh-CN"/>
        </w:rPr>
        <w:t>同时强化项目库管理，整合项目资金，进一步强化预算刚性约束。</w:t>
      </w:r>
    </w:p>
    <w:p w14:paraId="492060E9">
      <w:pPr>
        <w:widowControl/>
        <w:numPr>
          <w:ilvl w:val="0"/>
          <w:numId w:val="3"/>
        </w:numPr>
        <w:ind w:firstLine="640" w:firstLineChars="200"/>
        <w:rPr>
          <w:rFonts w:hint="eastAsia" w:ascii="黑体" w:hAnsi="黑体" w:eastAsia="黑体" w:cs="黑体"/>
          <w:kern w:val="0"/>
          <w:sz w:val="32"/>
          <w:szCs w:val="32"/>
        </w:rPr>
      </w:pPr>
      <w:r>
        <w:rPr>
          <w:rFonts w:ascii="Times New Roman" w:hAnsi="Times New Roman" w:eastAsia="黑体"/>
          <w:sz w:val="32"/>
          <w:szCs w:val="32"/>
        </w:rPr>
        <w:t>其他需要说明的情况</w:t>
      </w:r>
    </w:p>
    <w:p w14:paraId="65B97D34">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17D50A10">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p w14:paraId="629DB254">
      <w:pPr>
        <w:ind w:right="640"/>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rPr>
        <w:t>（盖章）</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8"/>
        <w:tblW w:w="9464" w:type="dxa"/>
        <w:jc w:val="center"/>
        <w:tblLayout w:type="fixed"/>
        <w:tblCellMar>
          <w:top w:w="0" w:type="dxa"/>
          <w:left w:w="108" w:type="dxa"/>
          <w:bottom w:w="0" w:type="dxa"/>
          <w:right w:w="108" w:type="dxa"/>
        </w:tblCellMar>
      </w:tblPr>
      <w:tblGrid>
        <w:gridCol w:w="3354"/>
        <w:gridCol w:w="2038"/>
        <w:gridCol w:w="2240"/>
        <w:gridCol w:w="1832"/>
      </w:tblGrid>
      <w:tr w14:paraId="23F027C7">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2C27497F">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4BBF7A64">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60A6332A">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年实际在职人数</w:t>
            </w:r>
          </w:p>
        </w:tc>
        <w:tc>
          <w:tcPr>
            <w:tcW w:w="1832" w:type="dxa"/>
            <w:tcBorders>
              <w:top w:val="single" w:color="auto" w:sz="4" w:space="0"/>
              <w:left w:val="nil"/>
              <w:bottom w:val="single" w:color="auto" w:sz="4" w:space="0"/>
              <w:right w:val="single" w:color="auto" w:sz="4" w:space="0"/>
            </w:tcBorders>
            <w:vAlign w:val="center"/>
          </w:tcPr>
          <w:p w14:paraId="1547CBD1">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6F588E6C">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426D215F">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6FDC730A">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275</w:t>
            </w:r>
          </w:p>
        </w:tc>
        <w:tc>
          <w:tcPr>
            <w:tcW w:w="2240" w:type="dxa"/>
            <w:tcBorders>
              <w:top w:val="single" w:color="auto" w:sz="4" w:space="0"/>
              <w:left w:val="nil"/>
              <w:bottom w:val="single" w:color="auto" w:sz="4" w:space="0"/>
              <w:right w:val="single" w:color="auto" w:sz="4" w:space="0"/>
            </w:tcBorders>
            <w:vAlign w:val="center"/>
          </w:tcPr>
          <w:p w14:paraId="423FD072">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227</w:t>
            </w:r>
          </w:p>
        </w:tc>
        <w:tc>
          <w:tcPr>
            <w:tcW w:w="1832" w:type="dxa"/>
            <w:tcBorders>
              <w:top w:val="single" w:color="auto" w:sz="4" w:space="0"/>
              <w:left w:val="nil"/>
              <w:bottom w:val="single" w:color="auto" w:sz="4" w:space="0"/>
              <w:right w:val="single" w:color="auto" w:sz="4" w:space="0"/>
            </w:tcBorders>
            <w:vAlign w:val="center"/>
          </w:tcPr>
          <w:p w14:paraId="2C3DEF34">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82.56%</w:t>
            </w:r>
            <w:r>
              <w:rPr>
                <w:rFonts w:ascii="Times New Roman" w:hAnsi="Times New Roman"/>
                <w:kern w:val="0"/>
                <w:szCs w:val="21"/>
              </w:rPr>
              <w:t>　</w:t>
            </w:r>
          </w:p>
        </w:tc>
      </w:tr>
      <w:tr w14:paraId="1DB39134">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2400EDED">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11282B68">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1</w:t>
            </w:r>
            <w:r>
              <w:rPr>
                <w:rFonts w:ascii="Times New Roman" w:hAnsi="Times New Roman"/>
                <w:b/>
                <w:bCs/>
                <w:kern w:val="0"/>
                <w:szCs w:val="21"/>
              </w:rPr>
              <w:t>年决算数</w:t>
            </w:r>
          </w:p>
        </w:tc>
        <w:tc>
          <w:tcPr>
            <w:tcW w:w="2240" w:type="dxa"/>
            <w:tcBorders>
              <w:top w:val="single" w:color="auto" w:sz="4" w:space="0"/>
              <w:left w:val="nil"/>
              <w:bottom w:val="single" w:color="auto" w:sz="4" w:space="0"/>
              <w:right w:val="single" w:color="000000" w:sz="4" w:space="0"/>
            </w:tcBorders>
            <w:vAlign w:val="center"/>
          </w:tcPr>
          <w:p w14:paraId="74F4D015">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年预算数</w:t>
            </w:r>
          </w:p>
        </w:tc>
        <w:tc>
          <w:tcPr>
            <w:tcW w:w="1832" w:type="dxa"/>
            <w:tcBorders>
              <w:top w:val="single" w:color="auto" w:sz="4" w:space="0"/>
              <w:left w:val="nil"/>
              <w:bottom w:val="single" w:color="auto" w:sz="4" w:space="0"/>
              <w:right w:val="single" w:color="000000" w:sz="4" w:space="0"/>
            </w:tcBorders>
            <w:vAlign w:val="center"/>
          </w:tcPr>
          <w:p w14:paraId="6A047238">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年决算数</w:t>
            </w:r>
          </w:p>
        </w:tc>
      </w:tr>
      <w:tr w14:paraId="54F97D90">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115483A9">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2DCD250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5762.58</w:t>
            </w:r>
          </w:p>
        </w:tc>
        <w:tc>
          <w:tcPr>
            <w:tcW w:w="2240" w:type="dxa"/>
            <w:tcBorders>
              <w:top w:val="single" w:color="auto" w:sz="4" w:space="0"/>
              <w:left w:val="nil"/>
              <w:bottom w:val="single" w:color="auto" w:sz="4" w:space="0"/>
              <w:right w:val="single" w:color="000000" w:sz="4" w:space="0"/>
            </w:tcBorders>
            <w:vAlign w:val="center"/>
          </w:tcPr>
          <w:p w14:paraId="6269A6F1">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3489.98</w:t>
            </w:r>
          </w:p>
        </w:tc>
        <w:tc>
          <w:tcPr>
            <w:tcW w:w="1832" w:type="dxa"/>
            <w:tcBorders>
              <w:top w:val="single" w:color="auto" w:sz="4" w:space="0"/>
              <w:left w:val="nil"/>
              <w:bottom w:val="single" w:color="auto" w:sz="4" w:space="0"/>
              <w:right w:val="single" w:color="000000" w:sz="4" w:space="0"/>
            </w:tcBorders>
            <w:vAlign w:val="center"/>
          </w:tcPr>
          <w:p w14:paraId="4113FB3F">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5944.87</w:t>
            </w:r>
          </w:p>
        </w:tc>
      </w:tr>
      <w:tr w14:paraId="4C024C33">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14B8D0C2">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2B357EF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907.23</w:t>
            </w:r>
          </w:p>
        </w:tc>
        <w:tc>
          <w:tcPr>
            <w:tcW w:w="2240" w:type="dxa"/>
            <w:tcBorders>
              <w:top w:val="single" w:color="auto" w:sz="4" w:space="0"/>
              <w:left w:val="nil"/>
              <w:bottom w:val="single" w:color="auto" w:sz="4" w:space="0"/>
              <w:right w:val="single" w:color="000000" w:sz="4" w:space="0"/>
            </w:tcBorders>
            <w:vAlign w:val="center"/>
          </w:tcPr>
          <w:p w14:paraId="4F4C94C4">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1021.55</w:t>
            </w:r>
          </w:p>
        </w:tc>
        <w:tc>
          <w:tcPr>
            <w:tcW w:w="1832" w:type="dxa"/>
            <w:tcBorders>
              <w:top w:val="single" w:color="auto" w:sz="4" w:space="0"/>
              <w:left w:val="nil"/>
              <w:bottom w:val="single" w:color="auto" w:sz="4" w:space="0"/>
              <w:right w:val="single" w:color="000000" w:sz="4" w:space="0"/>
            </w:tcBorders>
            <w:vAlign w:val="center"/>
          </w:tcPr>
          <w:p w14:paraId="2B9DBA07">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902.48</w:t>
            </w:r>
          </w:p>
        </w:tc>
      </w:tr>
      <w:tr w14:paraId="03138DD1">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58619A8D">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7CE9820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52.68</w:t>
            </w:r>
          </w:p>
        </w:tc>
        <w:tc>
          <w:tcPr>
            <w:tcW w:w="2240" w:type="dxa"/>
            <w:tcBorders>
              <w:top w:val="single" w:color="auto" w:sz="4" w:space="0"/>
              <w:left w:val="nil"/>
              <w:bottom w:val="single" w:color="auto" w:sz="4" w:space="0"/>
              <w:right w:val="single" w:color="000000" w:sz="4" w:space="0"/>
            </w:tcBorders>
            <w:vAlign w:val="center"/>
          </w:tcPr>
          <w:p w14:paraId="36D261CA">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97</w:t>
            </w:r>
          </w:p>
        </w:tc>
        <w:tc>
          <w:tcPr>
            <w:tcW w:w="1832" w:type="dxa"/>
            <w:tcBorders>
              <w:top w:val="single" w:color="auto" w:sz="4" w:space="0"/>
              <w:left w:val="nil"/>
              <w:bottom w:val="single" w:color="auto" w:sz="4" w:space="0"/>
              <w:right w:val="single" w:color="000000" w:sz="4" w:space="0"/>
            </w:tcBorders>
            <w:vAlign w:val="center"/>
          </w:tcPr>
          <w:p w14:paraId="33CBE03A">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67.09</w:t>
            </w:r>
          </w:p>
        </w:tc>
      </w:tr>
      <w:tr w14:paraId="5FB24200">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60BA4B00">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26F0C6A4">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116.88</w:t>
            </w:r>
          </w:p>
        </w:tc>
        <w:tc>
          <w:tcPr>
            <w:tcW w:w="2240" w:type="dxa"/>
            <w:tcBorders>
              <w:top w:val="single" w:color="auto" w:sz="4" w:space="0"/>
              <w:left w:val="nil"/>
              <w:bottom w:val="single" w:color="auto" w:sz="4" w:space="0"/>
              <w:right w:val="single" w:color="000000" w:sz="4" w:space="0"/>
            </w:tcBorders>
            <w:vAlign w:val="center"/>
          </w:tcPr>
          <w:p w14:paraId="0C77AF9D">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82.81</w:t>
            </w:r>
          </w:p>
        </w:tc>
        <w:tc>
          <w:tcPr>
            <w:tcW w:w="1832" w:type="dxa"/>
            <w:tcBorders>
              <w:top w:val="single" w:color="auto" w:sz="4" w:space="0"/>
              <w:left w:val="nil"/>
              <w:bottom w:val="single" w:color="auto" w:sz="4" w:space="0"/>
              <w:right w:val="single" w:color="000000" w:sz="4" w:space="0"/>
            </w:tcBorders>
            <w:vAlign w:val="center"/>
          </w:tcPr>
          <w:p w14:paraId="4131193A">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134.59</w:t>
            </w:r>
          </w:p>
        </w:tc>
      </w:tr>
      <w:tr w14:paraId="50B22FF0">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6F6E5FFB">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22EC8D4C">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13.94</w:t>
            </w:r>
          </w:p>
        </w:tc>
        <w:tc>
          <w:tcPr>
            <w:tcW w:w="2240" w:type="dxa"/>
            <w:tcBorders>
              <w:top w:val="single" w:color="auto" w:sz="4" w:space="0"/>
              <w:left w:val="nil"/>
              <w:bottom w:val="single" w:color="auto" w:sz="4" w:space="0"/>
              <w:right w:val="single" w:color="000000" w:sz="4" w:space="0"/>
            </w:tcBorders>
            <w:vAlign w:val="center"/>
          </w:tcPr>
          <w:p w14:paraId="5CC5D634">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104.4</w:t>
            </w:r>
          </w:p>
        </w:tc>
        <w:tc>
          <w:tcPr>
            <w:tcW w:w="1832" w:type="dxa"/>
            <w:tcBorders>
              <w:top w:val="single" w:color="auto" w:sz="4" w:space="0"/>
              <w:left w:val="nil"/>
              <w:bottom w:val="single" w:color="auto" w:sz="4" w:space="0"/>
              <w:right w:val="single" w:color="000000" w:sz="4" w:space="0"/>
            </w:tcBorders>
            <w:vAlign w:val="center"/>
          </w:tcPr>
          <w:p w14:paraId="610DF1EB">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29.04</w:t>
            </w:r>
          </w:p>
        </w:tc>
      </w:tr>
      <w:tr w14:paraId="1BC3C997">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2F86E3A8">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6F652B8D">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689FDD3">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6B65F41F">
            <w:pPr>
              <w:widowControl/>
              <w:jc w:val="center"/>
              <w:rPr>
                <w:rFonts w:ascii="Times New Roman" w:hAnsi="Times New Roman" w:eastAsia="Times New Roman"/>
                <w:kern w:val="0"/>
                <w:szCs w:val="21"/>
              </w:rPr>
            </w:pPr>
          </w:p>
        </w:tc>
      </w:tr>
      <w:tr w14:paraId="56FCA7BA">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67E2DBF5">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797E1312">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34.61</w:t>
            </w:r>
          </w:p>
        </w:tc>
        <w:tc>
          <w:tcPr>
            <w:tcW w:w="2240" w:type="dxa"/>
            <w:tcBorders>
              <w:top w:val="single" w:color="auto" w:sz="4" w:space="0"/>
              <w:left w:val="nil"/>
              <w:bottom w:val="single" w:color="auto" w:sz="4" w:space="0"/>
              <w:right w:val="single" w:color="000000" w:sz="4" w:space="0"/>
            </w:tcBorders>
            <w:vAlign w:val="center"/>
          </w:tcPr>
          <w:p w14:paraId="1DFA7D6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143</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97366EB">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30.6</w:t>
            </w:r>
            <w:r>
              <w:rPr>
                <w:rFonts w:ascii="Times New Roman" w:hAnsi="Times New Roman"/>
                <w:kern w:val="0"/>
                <w:szCs w:val="21"/>
              </w:rPr>
              <w:t>　</w:t>
            </w:r>
          </w:p>
        </w:tc>
      </w:tr>
      <w:tr w14:paraId="1CC73BEB">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00D8C126">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722B9E4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27.29</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C9E174B">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48.6</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41FA85B">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28.25</w:t>
            </w:r>
          </w:p>
        </w:tc>
      </w:tr>
      <w:tr w14:paraId="5426F3C2">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1947EB94">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4B2C4505">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F37A1D4">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8970A81">
            <w:pPr>
              <w:widowControl/>
              <w:jc w:val="center"/>
              <w:rPr>
                <w:rFonts w:ascii="Times New Roman" w:hAnsi="Times New Roman" w:eastAsia="Times New Roman"/>
                <w:kern w:val="0"/>
                <w:szCs w:val="21"/>
              </w:rPr>
            </w:pPr>
            <w:r>
              <w:rPr>
                <w:rFonts w:ascii="Times New Roman" w:hAnsi="Times New Roman"/>
                <w:kern w:val="0"/>
                <w:szCs w:val="21"/>
              </w:rPr>
              <w:t>　</w:t>
            </w:r>
          </w:p>
        </w:tc>
      </w:tr>
      <w:tr w14:paraId="064FE81E">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47381664">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6068596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27.29</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32429714">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48.6</w:t>
            </w:r>
          </w:p>
        </w:tc>
        <w:tc>
          <w:tcPr>
            <w:tcW w:w="1832" w:type="dxa"/>
            <w:tcBorders>
              <w:top w:val="single" w:color="auto" w:sz="4" w:space="0"/>
              <w:left w:val="nil"/>
              <w:bottom w:val="single" w:color="auto" w:sz="4" w:space="0"/>
              <w:right w:val="single" w:color="000000" w:sz="4" w:space="0"/>
            </w:tcBorders>
            <w:vAlign w:val="center"/>
          </w:tcPr>
          <w:p w14:paraId="182B002D">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28.25</w:t>
            </w:r>
            <w:r>
              <w:rPr>
                <w:rFonts w:ascii="Times New Roman" w:hAnsi="Times New Roman"/>
                <w:kern w:val="0"/>
                <w:szCs w:val="21"/>
              </w:rPr>
              <w:t>　</w:t>
            </w:r>
          </w:p>
        </w:tc>
      </w:tr>
      <w:tr w14:paraId="0F3132EB">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2E227584">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28B3309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33B569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14.4</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90EC50C">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r>
      <w:tr w14:paraId="79DB907A">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5AED8D93">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596AB93D">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7.33</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60237A1">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80</w:t>
            </w:r>
          </w:p>
        </w:tc>
        <w:tc>
          <w:tcPr>
            <w:tcW w:w="1832" w:type="dxa"/>
            <w:tcBorders>
              <w:top w:val="single" w:color="auto" w:sz="4" w:space="0"/>
              <w:left w:val="nil"/>
              <w:bottom w:val="single" w:color="auto" w:sz="4" w:space="0"/>
              <w:right w:val="single" w:color="000000" w:sz="4" w:space="0"/>
            </w:tcBorders>
            <w:vAlign w:val="center"/>
          </w:tcPr>
          <w:p w14:paraId="1FC9FBBE">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2.35</w:t>
            </w:r>
            <w:r>
              <w:rPr>
                <w:rFonts w:ascii="Times New Roman" w:hAnsi="Times New Roman"/>
                <w:kern w:val="0"/>
                <w:szCs w:val="21"/>
              </w:rPr>
              <w:t>　</w:t>
            </w:r>
          </w:p>
        </w:tc>
      </w:tr>
      <w:tr w14:paraId="40A30B8C">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457FAA23">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1440D769">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2134.8</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940343D">
            <w:pPr>
              <w:widowControl/>
              <w:jc w:val="center"/>
              <w:rPr>
                <w:rFonts w:ascii="Times New Roman" w:hAnsi="Times New Roman" w:eastAsia="Times New Roman"/>
                <w:kern w:val="0"/>
                <w:szCs w:val="21"/>
              </w:rPr>
            </w:pPr>
            <w:r>
              <w:rPr>
                <w:rFonts w:hint="eastAsia" w:ascii="Times New Roman" w:hAnsi="Times New Roman"/>
                <w:kern w:val="0"/>
                <w:szCs w:val="21"/>
              </w:rPr>
              <w:t>2857.18</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4DE52D9">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2791.66</w:t>
            </w:r>
            <w:r>
              <w:rPr>
                <w:rFonts w:ascii="Times New Roman" w:hAnsi="Times New Roman"/>
                <w:kern w:val="0"/>
                <w:szCs w:val="21"/>
              </w:rPr>
              <w:t>　</w:t>
            </w:r>
          </w:p>
        </w:tc>
      </w:tr>
      <w:tr w14:paraId="1E0EC198">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29A157E2">
            <w:pPr>
              <w:widowControl/>
              <w:jc w:val="left"/>
              <w:rPr>
                <w:rFonts w:ascii="Times New Roman" w:hAnsi="Times New Roman" w:eastAsia="Times New Roman"/>
                <w:kern w:val="0"/>
                <w:szCs w:val="21"/>
              </w:rPr>
            </w:pPr>
            <w:r>
              <w:rPr>
                <w:rFonts w:ascii="Times New Roman" w:hAnsi="Times New Roman"/>
                <w:kern w:val="0"/>
                <w:szCs w:val="21"/>
              </w:rPr>
              <w:t xml:space="preserve"> 1、业务工作专项(一个项目一行)</w:t>
            </w:r>
          </w:p>
        </w:tc>
        <w:tc>
          <w:tcPr>
            <w:tcW w:w="2038" w:type="dxa"/>
            <w:tcBorders>
              <w:top w:val="single" w:color="auto" w:sz="4" w:space="0"/>
              <w:left w:val="nil"/>
              <w:bottom w:val="single" w:color="auto" w:sz="4" w:space="0"/>
              <w:right w:val="single" w:color="000000" w:sz="4" w:space="0"/>
            </w:tcBorders>
            <w:vAlign w:val="center"/>
          </w:tcPr>
          <w:p w14:paraId="25F4A077">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5580B2F">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80C761C">
            <w:pPr>
              <w:widowControl/>
              <w:jc w:val="center"/>
              <w:rPr>
                <w:rFonts w:ascii="Times New Roman" w:hAnsi="Times New Roman" w:eastAsia="Times New Roman"/>
                <w:kern w:val="0"/>
                <w:szCs w:val="21"/>
              </w:rPr>
            </w:pPr>
            <w:r>
              <w:rPr>
                <w:rFonts w:ascii="Times New Roman" w:hAnsi="Times New Roman"/>
                <w:kern w:val="0"/>
                <w:szCs w:val="21"/>
              </w:rPr>
              <w:t>　</w:t>
            </w:r>
          </w:p>
        </w:tc>
      </w:tr>
      <w:tr w14:paraId="6C816A05">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485C200E">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、业务工作专项(一个项目一行)</w:t>
            </w:r>
          </w:p>
        </w:tc>
        <w:tc>
          <w:tcPr>
            <w:tcW w:w="2038" w:type="dxa"/>
            <w:tcBorders>
              <w:top w:val="single" w:color="auto" w:sz="4" w:space="0"/>
              <w:left w:val="nil"/>
              <w:bottom w:val="single" w:color="auto" w:sz="4" w:space="0"/>
              <w:right w:val="single" w:color="000000" w:sz="4" w:space="0"/>
            </w:tcBorders>
            <w:vAlign w:val="center"/>
          </w:tcPr>
          <w:p w14:paraId="32960E8B">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740E1C1">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274E1BA2">
            <w:pPr>
              <w:widowControl/>
              <w:jc w:val="center"/>
              <w:rPr>
                <w:rFonts w:ascii="Times New Roman" w:hAnsi="Times New Roman" w:eastAsia="Times New Roman"/>
                <w:kern w:val="0"/>
                <w:szCs w:val="21"/>
              </w:rPr>
            </w:pPr>
          </w:p>
        </w:tc>
      </w:tr>
      <w:tr w14:paraId="7A284063">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E8CC878">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rPr>
              <w:t>3</w:t>
            </w:r>
            <w:r>
              <w:rPr>
                <w:rFonts w:ascii="Times New Roman" w:hAnsi="Times New Roman"/>
                <w:kern w:val="0"/>
                <w:szCs w:val="21"/>
              </w:rPr>
              <w:t>、</w:t>
            </w:r>
            <w:r>
              <w:rPr>
                <w:rFonts w:hint="eastAsia" w:ascii="Times New Roman" w:hAnsi="Times New Roman"/>
                <w:kern w:val="0"/>
                <w:szCs w:val="21"/>
              </w:rPr>
              <w:t>市级专项资金</w:t>
            </w:r>
            <w:r>
              <w:rPr>
                <w:rFonts w:ascii="Times New Roman" w:hAnsi="Times New Roman"/>
                <w:kern w:val="0"/>
                <w:szCs w:val="21"/>
              </w:rPr>
              <w:t>(一个项目一行)</w:t>
            </w:r>
          </w:p>
        </w:tc>
        <w:tc>
          <w:tcPr>
            <w:tcW w:w="2038" w:type="dxa"/>
            <w:tcBorders>
              <w:top w:val="single" w:color="auto" w:sz="4" w:space="0"/>
              <w:left w:val="nil"/>
              <w:bottom w:val="single" w:color="auto" w:sz="4" w:space="0"/>
              <w:right w:val="single" w:color="000000" w:sz="4" w:space="0"/>
            </w:tcBorders>
            <w:vAlign w:val="center"/>
          </w:tcPr>
          <w:p w14:paraId="6F75662F">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ED8442E">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B038D82">
            <w:pPr>
              <w:widowControl/>
              <w:jc w:val="center"/>
              <w:rPr>
                <w:rFonts w:ascii="Times New Roman" w:hAnsi="Times New Roman" w:eastAsia="Times New Roman"/>
                <w:kern w:val="0"/>
                <w:szCs w:val="21"/>
              </w:rPr>
            </w:pPr>
            <w:r>
              <w:rPr>
                <w:rFonts w:ascii="Times New Roman" w:hAnsi="Times New Roman"/>
                <w:kern w:val="0"/>
                <w:szCs w:val="21"/>
              </w:rPr>
              <w:t>　</w:t>
            </w:r>
          </w:p>
        </w:tc>
      </w:tr>
      <w:tr w14:paraId="3F3CAA98">
        <w:tblPrEx>
          <w:tblCellMar>
            <w:top w:w="0" w:type="dxa"/>
            <w:left w:w="108" w:type="dxa"/>
            <w:bottom w:w="0" w:type="dxa"/>
            <w:right w:w="108" w:type="dxa"/>
          </w:tblCellMar>
        </w:tblPrEx>
        <w:trPr>
          <w:trHeight w:val="424" w:hRule="atLeast"/>
          <w:jc w:val="center"/>
        </w:trPr>
        <w:tc>
          <w:tcPr>
            <w:tcW w:w="3354" w:type="dxa"/>
            <w:tcBorders>
              <w:top w:val="nil"/>
              <w:left w:val="single" w:color="auto" w:sz="4" w:space="0"/>
              <w:bottom w:val="single" w:color="auto" w:sz="4" w:space="0"/>
              <w:right w:val="single" w:color="auto" w:sz="4" w:space="0"/>
            </w:tcBorders>
            <w:vAlign w:val="center"/>
          </w:tcPr>
          <w:p w14:paraId="3D7F88CF">
            <w:pPr>
              <w:widowControl/>
              <w:jc w:val="center"/>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7E81C3B1">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31F0D00C">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7D92A394">
            <w:pPr>
              <w:widowControl/>
              <w:jc w:val="center"/>
              <w:rPr>
                <w:rFonts w:ascii="Times New Roman" w:hAnsi="Times New Roman" w:eastAsia="Times New Roman"/>
                <w:kern w:val="0"/>
                <w:szCs w:val="21"/>
              </w:rPr>
            </w:pPr>
          </w:p>
        </w:tc>
      </w:tr>
      <w:tr w14:paraId="3AAB3AC1">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3E490872">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26C8B5A9">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3B9E4D70">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4652099">
            <w:pPr>
              <w:widowControl/>
              <w:jc w:val="center"/>
              <w:rPr>
                <w:rFonts w:ascii="Times New Roman" w:hAnsi="Times New Roman" w:eastAsia="Times New Roman"/>
                <w:kern w:val="0"/>
                <w:szCs w:val="21"/>
              </w:rPr>
            </w:pPr>
            <w:r>
              <w:rPr>
                <w:rFonts w:ascii="Times New Roman" w:hAnsi="Times New Roman"/>
                <w:kern w:val="0"/>
                <w:szCs w:val="21"/>
              </w:rPr>
              <w:t>　</w:t>
            </w:r>
          </w:p>
        </w:tc>
      </w:tr>
      <w:tr w14:paraId="4994DE34">
        <w:tblPrEx>
          <w:tblCellMar>
            <w:top w:w="0" w:type="dxa"/>
            <w:left w:w="108" w:type="dxa"/>
            <w:bottom w:w="0" w:type="dxa"/>
            <w:right w:w="108" w:type="dxa"/>
          </w:tblCellMar>
        </w:tblPrEx>
        <w:trPr>
          <w:trHeight w:val="875" w:hRule="atLeast"/>
          <w:jc w:val="center"/>
        </w:trPr>
        <w:tc>
          <w:tcPr>
            <w:tcW w:w="3354" w:type="dxa"/>
            <w:tcBorders>
              <w:top w:val="nil"/>
              <w:left w:val="single" w:color="auto" w:sz="4" w:space="0"/>
              <w:bottom w:val="single" w:color="auto" w:sz="4" w:space="0"/>
              <w:right w:val="single" w:color="auto" w:sz="4" w:space="0"/>
            </w:tcBorders>
            <w:vAlign w:val="center"/>
          </w:tcPr>
          <w:p w14:paraId="45A7249C">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72504EEB">
            <w:pPr>
              <w:widowControl/>
              <w:jc w:val="center"/>
              <w:rPr>
                <w:rFonts w:ascii="Times New Roman" w:hAnsi="Times New Roman" w:eastAsia="Times New Roman"/>
                <w:kern w:val="0"/>
                <w:szCs w:val="21"/>
              </w:rPr>
            </w:pPr>
            <w:r>
              <w:rPr>
                <w:rFonts w:ascii="Times New Roman" w:hAnsi="Times New Roman"/>
                <w:kern w:val="0"/>
                <w:szCs w:val="21"/>
              </w:rPr>
              <w:t>　</w:t>
            </w:r>
          </w:p>
        </w:tc>
      </w:tr>
    </w:tbl>
    <w:p w14:paraId="7F09F49B">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3FD64329">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32568EAD">
      <w:pPr>
        <w:rPr>
          <w:rFonts w:ascii="Times New Roman" w:hAnsi="Times New Roman" w:eastAsia="黑体"/>
          <w:sz w:val="32"/>
          <w:szCs w:val="32"/>
        </w:rPr>
      </w:pPr>
    </w:p>
    <w:p w14:paraId="51C9E2BE">
      <w:pPr>
        <w:rPr>
          <w:rFonts w:ascii="Times New Roman" w:hAnsi="Times New Roman" w:eastAsia="黑体"/>
        </w:rPr>
      </w:pPr>
      <w:r>
        <w:rPr>
          <w:rFonts w:ascii="Times New Roman" w:hAnsi="Times New Roman" w:eastAsia="黑体"/>
          <w:sz w:val="32"/>
          <w:szCs w:val="32"/>
        </w:rPr>
        <w:t>附件3</w:t>
      </w:r>
    </w:p>
    <w:tbl>
      <w:tblPr>
        <w:tblStyle w:val="8"/>
        <w:tblW w:w="9999" w:type="dxa"/>
        <w:jc w:val="center"/>
        <w:tblLayout w:type="fixed"/>
        <w:tblCellMar>
          <w:top w:w="0" w:type="dxa"/>
          <w:left w:w="108" w:type="dxa"/>
          <w:bottom w:w="0" w:type="dxa"/>
          <w:right w:w="108" w:type="dxa"/>
        </w:tblCellMar>
      </w:tblPr>
      <w:tblGrid>
        <w:gridCol w:w="1363"/>
        <w:gridCol w:w="1020"/>
        <w:gridCol w:w="1110"/>
        <w:gridCol w:w="1125"/>
        <w:gridCol w:w="1365"/>
        <w:gridCol w:w="86"/>
        <w:gridCol w:w="1339"/>
        <w:gridCol w:w="765"/>
        <w:gridCol w:w="666"/>
        <w:gridCol w:w="189"/>
        <w:gridCol w:w="971"/>
      </w:tblGrid>
      <w:tr w14:paraId="6E825C90">
        <w:tblPrEx>
          <w:tblCellMar>
            <w:top w:w="0" w:type="dxa"/>
            <w:left w:w="108" w:type="dxa"/>
            <w:bottom w:w="0" w:type="dxa"/>
            <w:right w:w="108" w:type="dxa"/>
          </w:tblCellMar>
        </w:tblPrEx>
        <w:trPr>
          <w:trHeight w:val="549" w:hRule="atLeast"/>
          <w:jc w:val="center"/>
        </w:trPr>
        <w:tc>
          <w:tcPr>
            <w:tcW w:w="9999" w:type="dxa"/>
            <w:gridSpan w:val="11"/>
            <w:tcBorders>
              <w:top w:val="nil"/>
              <w:left w:val="nil"/>
              <w:bottom w:val="nil"/>
              <w:right w:val="nil"/>
            </w:tcBorders>
            <w:shd w:val="clear" w:color="auto" w:fill="auto"/>
            <w:noWrap/>
            <w:vAlign w:val="center"/>
          </w:tcPr>
          <w:p w14:paraId="05FE8197">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3C07844A">
        <w:tblPrEx>
          <w:tblCellMar>
            <w:top w:w="0" w:type="dxa"/>
            <w:left w:w="108" w:type="dxa"/>
            <w:bottom w:w="0" w:type="dxa"/>
            <w:right w:w="108" w:type="dxa"/>
          </w:tblCellMar>
        </w:tblPrEx>
        <w:trPr>
          <w:trHeight w:val="270" w:hRule="atLeast"/>
          <w:jc w:val="center"/>
        </w:trPr>
        <w:tc>
          <w:tcPr>
            <w:tcW w:w="9999" w:type="dxa"/>
            <w:gridSpan w:val="11"/>
            <w:tcBorders>
              <w:top w:val="nil"/>
              <w:left w:val="nil"/>
              <w:bottom w:val="single" w:color="auto" w:sz="4" w:space="0"/>
              <w:right w:val="nil"/>
            </w:tcBorders>
            <w:shd w:val="clear" w:color="auto" w:fill="auto"/>
            <w:noWrap/>
            <w:vAlign w:val="center"/>
          </w:tcPr>
          <w:p w14:paraId="453A12A7">
            <w:pPr>
              <w:widowControl/>
              <w:rPr>
                <w:rFonts w:ascii="Times New Roman" w:hAnsi="Times New Roman"/>
                <w:color w:val="000000"/>
                <w:kern w:val="0"/>
                <w:sz w:val="22"/>
              </w:rPr>
            </w:pPr>
            <w:r>
              <w:rPr>
                <w:rFonts w:ascii="Times New Roman" w:hAnsi="Times New Roman"/>
                <w:color w:val="000000"/>
                <w:kern w:val="0"/>
                <w:sz w:val="22"/>
              </w:rPr>
              <w:t>填报单位： （盖章）</w:t>
            </w:r>
            <w:r>
              <w:rPr>
                <w:rFonts w:hint="eastAsia" w:ascii="Times New Roman" w:hAnsi="Times New Roman"/>
                <w:color w:val="000000"/>
                <w:kern w:val="0"/>
                <w:sz w:val="22"/>
              </w:rPr>
              <w:t xml:space="preserve">                 （2022年度）</w:t>
            </w:r>
          </w:p>
        </w:tc>
      </w:tr>
      <w:tr w14:paraId="5C4F1DF8">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4BABEFA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3AD5774D">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衡阳市财政局</w:t>
            </w:r>
          </w:p>
        </w:tc>
        <w:tc>
          <w:tcPr>
            <w:tcW w:w="1425" w:type="dxa"/>
            <w:gridSpan w:val="2"/>
            <w:tcBorders>
              <w:top w:val="single" w:color="auto" w:sz="4" w:space="0"/>
              <w:left w:val="nil"/>
              <w:bottom w:val="single" w:color="auto" w:sz="4" w:space="0"/>
              <w:right w:val="single" w:color="000000" w:sz="4" w:space="0"/>
            </w:tcBorders>
            <w:shd w:val="clear" w:color="auto" w:fill="auto"/>
            <w:noWrap/>
            <w:vAlign w:val="center"/>
          </w:tcPr>
          <w:p w14:paraId="6275C38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765" w:type="dxa"/>
            <w:tcBorders>
              <w:top w:val="single" w:color="auto" w:sz="4" w:space="0"/>
              <w:left w:val="nil"/>
              <w:bottom w:val="single" w:color="auto" w:sz="4" w:space="0"/>
              <w:right w:val="single" w:color="000000" w:sz="4" w:space="0"/>
            </w:tcBorders>
            <w:shd w:val="clear" w:color="auto" w:fill="auto"/>
            <w:noWrap/>
          </w:tcPr>
          <w:p w14:paraId="01CD092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855" w:type="dxa"/>
            <w:gridSpan w:val="2"/>
            <w:tcBorders>
              <w:top w:val="single" w:color="auto" w:sz="4" w:space="0"/>
              <w:left w:val="nil"/>
              <w:bottom w:val="single" w:color="auto" w:sz="4" w:space="0"/>
              <w:right w:val="single" w:color="000000" w:sz="4" w:space="0"/>
            </w:tcBorders>
            <w:shd w:val="clear" w:color="auto" w:fill="auto"/>
            <w:noWrap/>
            <w:vAlign w:val="center"/>
          </w:tcPr>
          <w:p w14:paraId="2F0D637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5D2FB1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2D7C292C">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426464B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1D9A009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7B2CFAC2">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rPr>
              <w:t>6347.16</w:t>
            </w:r>
          </w:p>
        </w:tc>
        <w:tc>
          <w:tcPr>
            <w:tcW w:w="1425" w:type="dxa"/>
            <w:gridSpan w:val="2"/>
            <w:tcBorders>
              <w:top w:val="single" w:color="auto" w:sz="4" w:space="0"/>
              <w:left w:val="nil"/>
              <w:bottom w:val="single" w:color="auto" w:sz="4" w:space="0"/>
              <w:right w:val="single" w:color="000000" w:sz="4" w:space="0"/>
            </w:tcBorders>
            <w:shd w:val="clear" w:color="auto" w:fill="auto"/>
            <w:noWrap/>
            <w:vAlign w:val="center"/>
          </w:tcPr>
          <w:p w14:paraId="6EF264A4">
            <w:pPr>
              <w:widowControl/>
              <w:ind w:firstLine="210" w:firstLineChars="1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6347.16</w:t>
            </w:r>
          </w:p>
        </w:tc>
        <w:tc>
          <w:tcPr>
            <w:tcW w:w="765" w:type="dxa"/>
            <w:tcBorders>
              <w:top w:val="single" w:color="auto" w:sz="4" w:space="0"/>
              <w:left w:val="nil"/>
              <w:bottom w:val="single" w:color="auto" w:sz="4" w:space="0"/>
              <w:right w:val="single" w:color="000000" w:sz="4" w:space="0"/>
            </w:tcBorders>
            <w:shd w:val="clear" w:color="auto" w:fill="auto"/>
            <w:noWrap/>
            <w:vAlign w:val="center"/>
          </w:tcPr>
          <w:p w14:paraId="71E62E76">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855" w:type="dxa"/>
            <w:gridSpan w:val="2"/>
            <w:tcBorders>
              <w:top w:val="single" w:color="auto" w:sz="4" w:space="0"/>
              <w:left w:val="nil"/>
              <w:bottom w:val="single" w:color="auto" w:sz="4" w:space="0"/>
              <w:right w:val="single" w:color="000000" w:sz="4" w:space="0"/>
            </w:tcBorders>
            <w:shd w:val="clear" w:color="auto" w:fill="auto"/>
            <w:noWrap/>
            <w:vAlign w:val="center"/>
          </w:tcPr>
          <w:p w14:paraId="6C470A24">
            <w:pPr>
              <w:widowControl/>
              <w:ind w:firstLine="210" w:firstLineChars="100"/>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5F8DA2DD">
            <w:pPr>
              <w:widowControl/>
              <w:ind w:firstLine="210" w:firstLineChars="1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30053B6C">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74DA706A">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4A03B561">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6347.16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5F82E0D1">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按支出性质分：6347.16</w:t>
            </w:r>
          </w:p>
        </w:tc>
      </w:tr>
      <w:tr w14:paraId="5B1E1002">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26937245">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477B28B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rPr>
              <w:t>5905.16</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A53664B">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其中：基本支出：3489.98</w:t>
            </w:r>
          </w:p>
        </w:tc>
      </w:tr>
      <w:tr w14:paraId="6C4E4DF0">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2DD02291">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2BEF2298">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B43CA35">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项目支出：2857.18</w:t>
            </w:r>
          </w:p>
        </w:tc>
      </w:tr>
      <w:tr w14:paraId="5E14E1C7">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60DC6D83">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790F4C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rPr>
              <w:t>442</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232C1CF0">
            <w:pPr>
              <w:widowControl/>
              <w:jc w:val="left"/>
              <w:rPr>
                <w:rFonts w:ascii="Times New Roman" w:hAnsi="Times New Roman" w:eastAsia="仿宋_GB2312"/>
                <w:color w:val="000000"/>
                <w:kern w:val="0"/>
                <w:szCs w:val="21"/>
              </w:rPr>
            </w:pPr>
          </w:p>
        </w:tc>
      </w:tr>
      <w:tr w14:paraId="6E938188">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3D82712A">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34A4A16F">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E4D16FC">
            <w:pPr>
              <w:widowControl/>
              <w:ind w:firstLine="1680" w:firstLineChars="800"/>
              <w:jc w:val="left"/>
              <w:rPr>
                <w:rFonts w:ascii="Times New Roman" w:hAnsi="Times New Roman" w:eastAsia="仿宋_GB2312"/>
                <w:color w:val="000000"/>
                <w:kern w:val="0"/>
                <w:szCs w:val="21"/>
              </w:rPr>
            </w:pPr>
          </w:p>
        </w:tc>
      </w:tr>
      <w:tr w14:paraId="4893D592">
        <w:tblPrEx>
          <w:tblCellMar>
            <w:top w:w="0" w:type="dxa"/>
            <w:left w:w="108" w:type="dxa"/>
            <w:bottom w:w="0" w:type="dxa"/>
            <w:right w:w="108" w:type="dxa"/>
          </w:tblCellMar>
        </w:tblPrEx>
        <w:trPr>
          <w:trHeight w:val="90"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noWrap/>
            <w:vAlign w:val="center"/>
          </w:tcPr>
          <w:p w14:paraId="5886C5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77C080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0"/>
            <w:tcBorders>
              <w:top w:val="single" w:color="auto" w:sz="4" w:space="0"/>
              <w:left w:val="nil"/>
              <w:right w:val="single" w:color="auto" w:sz="4" w:space="0"/>
            </w:tcBorders>
            <w:shd w:val="clear" w:color="auto" w:fill="auto"/>
            <w:noWrap/>
            <w:vAlign w:val="center"/>
          </w:tcPr>
          <w:p w14:paraId="58D247A3">
            <w:pPr>
              <w:widowControl/>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目标1： 推进产业集聚发展 。推进“三高四新”财源建设；支持招商引资工作，推进重点优势产业链建设； 缓解企业融资难问题， 降低融资成本。</w:t>
            </w:r>
          </w:p>
          <w:p w14:paraId="5497C62E">
            <w:pPr>
              <w:widowControl/>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目标2： 狠抓增收节支 。积极抓好财政收入，积极争取上级资金，提高全口径税收占GDP的比重； 坚持量入为出原则，严格把好财政支出关口。</w:t>
            </w:r>
          </w:p>
          <w:p w14:paraId="197CCCBE">
            <w:pPr>
              <w:widowControl/>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目标3： 保障重点领域资金 。落实“三保”支出； 落实就业优先政策，办好优质公平教育； 全面实施乡村振兴战略； 保障“三强一化”建设。</w:t>
            </w:r>
          </w:p>
          <w:p w14:paraId="69DCA4F3">
            <w:pPr>
              <w:widowControl/>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目标4： 狠抓财政管理 。健全预算管理制度，完善预算管理一体化系统； 全面实施预算绩效管理； 规范推进预决算公开、政府采购、财政投资评审机制； 狠抓债务管控， 防范化解债务风险</w:t>
            </w:r>
            <w:r>
              <w:rPr>
                <w:rFonts w:hint="eastAsia" w:ascii="Times New Roman" w:hAnsi="Times New Roman" w:eastAsia="仿宋_GB2312"/>
                <w:color w:val="000000"/>
                <w:kern w:val="0"/>
                <w:szCs w:val="21"/>
                <w:lang w:eastAsia="zh-CN"/>
              </w:rPr>
              <w:t>。</w:t>
            </w:r>
          </w:p>
        </w:tc>
      </w:tr>
      <w:tr w14:paraId="10A44EFB">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E6BA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C5A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38EC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A618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43EA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78C7DE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126189E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6C8E8F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0D9D29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3F80BF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58E70BA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60301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17182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E087468">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5F5021">
            <w:pPr>
              <w:jc w:val="center"/>
              <w:rPr>
                <w:rFonts w:ascii="Times New Roman" w:hAnsi="Times New Roman" w:eastAsia="仿宋_GB2312"/>
                <w:color w:val="000000"/>
                <w:kern w:val="0"/>
                <w:szCs w:val="21"/>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50BC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73E25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91986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45BA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000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预算管理一体化工作</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E303F9">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实现预算单位数据的集中统一管理和上下贯通，保证预算管理规范安全高效。</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6C4AB43C">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基本达到预期指标</w:t>
            </w:r>
          </w:p>
          <w:p w14:paraId="56CAAD99">
            <w:pPr>
              <w:widowControl/>
              <w:jc w:val="left"/>
              <w:rPr>
                <w:rFonts w:ascii="Times New Roman" w:hAnsi="Times New Roman" w:eastAsia="仿宋_GB2312"/>
                <w:color w:val="000000"/>
                <w:kern w:val="0"/>
                <w:szCs w:val="21"/>
              </w:rPr>
            </w:pP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40061D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1997FEC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421DC6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113880">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C7C331">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F6AA6E">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1A4F90">
            <w:pPr>
              <w:widowControl/>
              <w:jc w:val="center"/>
              <w:rPr>
                <w:rFonts w:ascii="Times New Roman" w:hAnsi="Times New Roman" w:eastAsia="仿宋_GB2312"/>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D0B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投资评审工作</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238B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科学开展评审工作，保证财政投资评审报告结论客观、公平、公正。改进 和加强政府投资工程项目造价管理的精细化和高效化。</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2BDDAEE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为做好评审工作、防范工程项目</w:t>
            </w:r>
            <w:r>
              <w:rPr>
                <w:rFonts w:hint="eastAsia" w:ascii="Times New Roman" w:hAnsi="Times New Roman" w:eastAsia="仿宋_GB2312"/>
                <w:color w:val="000000" w:themeColor="text1"/>
                <w:kern w:val="0"/>
                <w:szCs w:val="21"/>
                <w:lang w:eastAsia="zh-CN"/>
                <w14:textFill>
                  <w14:solidFill>
                    <w14:schemeClr w14:val="tx1"/>
                  </w14:solidFill>
                </w14:textFill>
              </w:rPr>
              <w:t>风险请相关部门层层把关</w:t>
            </w:r>
            <w:r>
              <w:rPr>
                <w:rFonts w:hint="eastAsia" w:ascii="Times New Roman" w:hAnsi="Times New Roman" w:eastAsia="仿宋_GB2312"/>
                <w:color w:val="000000"/>
                <w:kern w:val="0"/>
                <w:szCs w:val="21"/>
              </w:rPr>
              <w:t>推进建立公开透明的财政制度</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3AD3D1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0614E14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73E703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0AB30A">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69A6D7">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2B8B72">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78E6C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A55E3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绩效体系建设</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14E435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推动预算和绩效管理一体化，对各预算单位开展的自评工作进行审核与检 查，并开展不少于40个部门整体支出、30个重点项目支出的绩效评价工作。</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16723E4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eastAsia="zh-CN"/>
                <w14:textFill>
                  <w14:solidFill>
                    <w14:schemeClr w14:val="tx1"/>
                  </w14:solidFill>
                </w14:textFill>
              </w:rPr>
              <w:t>对市本级41个项目和单位开展重点绩效评价，评价资金138.98亿元。</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5E3C90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17E329E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39EAA0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8B23B1">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179CBA">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4F89C2">
            <w:pPr>
              <w:jc w:val="left"/>
              <w:rPr>
                <w:rFonts w:ascii="Times New Roman" w:hAnsi="Times New Roman" w:eastAsia="仿宋_GB2312"/>
                <w:color w:val="000000"/>
                <w:kern w:val="0"/>
                <w:szCs w:val="21"/>
              </w:rPr>
            </w:pPr>
          </w:p>
        </w:tc>
        <w:tc>
          <w:tcPr>
            <w:tcW w:w="1110" w:type="dxa"/>
            <w:vMerge w:val="restart"/>
            <w:tcBorders>
              <w:top w:val="single" w:color="auto" w:sz="4" w:space="0"/>
              <w:left w:val="nil"/>
              <w:right w:val="single" w:color="auto" w:sz="4" w:space="0"/>
            </w:tcBorders>
            <w:shd w:val="clear" w:color="auto" w:fill="auto"/>
            <w:noWrap/>
            <w:vAlign w:val="center"/>
          </w:tcPr>
          <w:p w14:paraId="7F0960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96FF2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加强监管</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1DCF6C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强化财政资金监管力度，提高财政监督检查效果，加强单位内部控制，至少2次对重点项目开展检查，为财政资金科学规范使用提供有力保障。</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558ACF9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eastAsia="zh-CN"/>
                <w14:textFill>
                  <w14:solidFill>
                    <w14:schemeClr w14:val="tx1"/>
                  </w14:solidFill>
                </w14:textFill>
              </w:rPr>
              <w:t>开展了预决算公开核查、会计信息质量检查等。</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132D68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2AB5F7F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2E81A5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7A6A84">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7AD1D3">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D3C9FA">
            <w:pPr>
              <w:jc w:val="left"/>
              <w:rPr>
                <w:rFonts w:ascii="Times New Roman" w:hAnsi="Times New Roman" w:eastAsia="仿宋_GB2312"/>
                <w:color w:val="000000"/>
                <w:kern w:val="0"/>
                <w:szCs w:val="21"/>
              </w:rPr>
            </w:pPr>
          </w:p>
        </w:tc>
        <w:tc>
          <w:tcPr>
            <w:tcW w:w="1110" w:type="dxa"/>
            <w:vMerge w:val="continue"/>
            <w:tcBorders>
              <w:left w:val="nil"/>
              <w:right w:val="single" w:color="auto" w:sz="4" w:space="0"/>
            </w:tcBorders>
            <w:shd w:val="clear" w:color="auto" w:fill="auto"/>
            <w:noWrap/>
            <w:vAlign w:val="center"/>
          </w:tcPr>
          <w:p w14:paraId="189A5D2C">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E4A1B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培训质量考核</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2BD75A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根据实际要求对符合培训条件的人员展开培训。</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7890A44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eastAsia="zh-CN"/>
                <w14:textFill>
                  <w14:solidFill>
                    <w14:schemeClr w14:val="tx1"/>
                  </w14:solidFill>
                </w14:textFill>
              </w:rPr>
              <w:t>组织干部参加网络平台学习；采取“走出去”“请进来”交流学习。</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3DE560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49C63DD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7C850F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B221E6">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D2C1D3">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2006BD">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C0BB5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4F7EE7C">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成本节约率</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6997208A">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执行过程中是否有效节约实施成本</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64994B80">
            <w:pPr>
              <w:widowControl/>
              <w:jc w:val="both"/>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eastAsia="zh-CN"/>
                <w14:textFill>
                  <w14:solidFill>
                    <w14:schemeClr w14:val="tx1"/>
                  </w14:solidFill>
                </w14:textFill>
              </w:rPr>
              <w:t>坚持厉行节约原则，达到预期目标。</w:t>
            </w:r>
          </w:p>
          <w:p w14:paraId="6261237C">
            <w:pPr>
              <w:widowControl/>
              <w:jc w:val="left"/>
              <w:rPr>
                <w:rFonts w:ascii="Times New Roman" w:hAnsi="Times New Roman" w:eastAsia="仿宋_GB2312"/>
                <w:color w:val="000000"/>
                <w:kern w:val="0"/>
                <w:szCs w:val="21"/>
              </w:rPr>
            </w:pP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274836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4323040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14E2C7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131E420">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411745">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FE5E2D">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957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DBD9B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09D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实施成效</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C39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保证监督检查过程客观、公平和公正，确保检查取得实效；科学开展绩效 管理工作，确保绩效评价结果有效利用。</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40F81C8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eastAsia="zh-CN"/>
                <w14:textFill>
                  <w14:solidFill>
                    <w14:schemeClr w14:val="tx1"/>
                  </w14:solidFill>
                </w14:textFill>
              </w:rPr>
              <w:t>扎实履行监督职能，确保绩效评价工作取得实效。</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01CDA6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542C020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4C6F21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9ACD02">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D00E6B">
            <w:pPr>
              <w:jc w:val="center"/>
              <w:rPr>
                <w:rFonts w:ascii="Times New Roman" w:hAnsi="Times New Roman" w:eastAsia="仿宋_GB2312"/>
                <w:color w:val="000000"/>
                <w:kern w:val="0"/>
                <w:szCs w:val="21"/>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30B2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36A11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E3A008B">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4DE4FA59">
            <w:pPr>
              <w:jc w:val="left"/>
              <w:rPr>
                <w:rFonts w:ascii="Times New Roman" w:hAnsi="Times New Roman" w:eastAsia="仿宋_GB2312"/>
                <w:color w:val="000000"/>
                <w:kern w:val="0"/>
                <w:szCs w:val="21"/>
              </w:rPr>
            </w:pPr>
          </w:p>
          <w:p w14:paraId="78D9A21E">
            <w:pPr>
              <w:widowControl/>
              <w:rPr>
                <w:rFonts w:ascii="Times New Roman" w:hAnsi="Times New Roman" w:eastAsia="仿宋_GB2312"/>
                <w:color w:val="000000"/>
                <w:kern w:val="0"/>
                <w:szCs w:val="21"/>
              </w:rPr>
            </w:pPr>
          </w:p>
        </w:tc>
        <w:tc>
          <w:tcPr>
            <w:tcW w:w="1110" w:type="dxa"/>
            <w:tcBorders>
              <w:top w:val="single" w:color="auto" w:sz="4" w:space="0"/>
              <w:left w:val="nil"/>
              <w:right w:val="single" w:color="auto" w:sz="4" w:space="0"/>
            </w:tcBorders>
            <w:shd w:val="clear" w:color="auto" w:fill="auto"/>
            <w:noWrap/>
            <w:vAlign w:val="center"/>
          </w:tcPr>
          <w:p w14:paraId="699203E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170B8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9AFF6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提高财政资源配置效率和使用效益</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0CAB95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通过项目的实施，提高财政信息化水平，确保预算管理一体化改革顺利推 进，促进财政经济有序发展。</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3FAB6A5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14:textFill>
                  <w14:solidFill>
                    <w14:schemeClr w14:val="tx1"/>
                  </w14:solidFill>
                </w14:textFill>
              </w:rPr>
              <w:t>通过</w:t>
            </w:r>
            <w:r>
              <w:rPr>
                <w:rFonts w:hint="eastAsia" w:ascii="Times New Roman" w:hAnsi="Times New Roman" w:eastAsia="仿宋_GB2312"/>
                <w:color w:val="000000" w:themeColor="text1"/>
                <w:kern w:val="0"/>
                <w:szCs w:val="21"/>
                <w:lang w:eastAsia="zh-CN"/>
                <w14:textFill>
                  <w14:solidFill>
                    <w14:schemeClr w14:val="tx1"/>
                  </w14:solidFill>
                </w14:textFill>
              </w:rPr>
              <w:t>预算管理一体化</w:t>
            </w:r>
            <w:r>
              <w:rPr>
                <w:rFonts w:hint="eastAsia" w:ascii="Times New Roman" w:hAnsi="Times New Roman" w:eastAsia="仿宋_GB2312"/>
                <w:color w:val="000000" w:themeColor="text1"/>
                <w:kern w:val="0"/>
                <w:szCs w:val="21"/>
                <w14:textFill>
                  <w14:solidFill>
                    <w14:schemeClr w14:val="tx1"/>
                  </w14:solidFill>
                </w14:textFill>
              </w:rPr>
              <w:t>支付提高财政资金使用效率</w:t>
            </w:r>
            <w:r>
              <w:rPr>
                <w:rFonts w:hint="eastAsia" w:ascii="Times New Roman" w:hAnsi="Times New Roman" w:eastAsia="仿宋_GB2312"/>
                <w:color w:val="000000" w:themeColor="text1"/>
                <w:kern w:val="0"/>
                <w:szCs w:val="21"/>
                <w:lang w:eastAsia="zh-CN"/>
                <w14:textFill>
                  <w14:solidFill>
                    <w14:schemeClr w14:val="tx1"/>
                  </w14:solidFill>
                </w14:textFill>
              </w:rPr>
              <w:t>。</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D214F3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7C3D764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5349CC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6E6BCC">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BB44B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38E8C87">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AA3792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6B4B1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881C6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保护生态环境</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6AC678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巩固污染防治攻坚成果，提升生态环境质量。</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49C917B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达到预期目标</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62657B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681A5A9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160" w:type="dxa"/>
            <w:gridSpan w:val="2"/>
            <w:tcBorders>
              <w:top w:val="single" w:color="auto" w:sz="4" w:space="0"/>
              <w:left w:val="nil"/>
              <w:bottom w:val="single" w:color="auto" w:sz="4" w:space="0"/>
              <w:right w:val="single" w:color="auto" w:sz="4" w:space="0"/>
            </w:tcBorders>
            <w:shd w:val="clear" w:color="auto" w:fill="auto"/>
            <w:noWrap/>
            <w:vAlign w:val="center"/>
          </w:tcPr>
          <w:p w14:paraId="48A83A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23F743">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E578F9">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70A7478">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27AC8">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067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确保基本民生投入只增不减</w:t>
            </w:r>
          </w:p>
        </w:tc>
        <w:tc>
          <w:tcPr>
            <w:tcW w:w="1451" w:type="dxa"/>
            <w:gridSpan w:val="2"/>
            <w:tcBorders>
              <w:top w:val="single" w:color="auto" w:sz="4" w:space="0"/>
              <w:left w:val="nil"/>
              <w:bottom w:val="single" w:color="auto" w:sz="4" w:space="0"/>
              <w:right w:val="single" w:color="auto" w:sz="4" w:space="0"/>
            </w:tcBorders>
            <w:shd w:val="clear" w:color="auto" w:fill="auto"/>
            <w:noWrap/>
            <w:vAlign w:val="center"/>
          </w:tcPr>
          <w:p w14:paraId="48707B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保障衡阳市一般公共预算支出稳步增长，民生支出的占比逐年增长。</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2F80586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eastAsia="zh-CN"/>
                <w14:textFill>
                  <w14:solidFill>
                    <w14:schemeClr w14:val="tx1"/>
                  </w14:solidFill>
                </w14:textFill>
              </w:rPr>
              <w:t>民生支出430.04亿元，占比73.26%</w:t>
            </w:r>
          </w:p>
        </w:tc>
        <w:tc>
          <w:tcPr>
            <w:tcW w:w="765" w:type="dxa"/>
            <w:tcBorders>
              <w:top w:val="nil"/>
              <w:left w:val="nil"/>
              <w:bottom w:val="single" w:color="auto" w:sz="4" w:space="0"/>
              <w:right w:val="single" w:color="auto" w:sz="4" w:space="0"/>
            </w:tcBorders>
            <w:shd w:val="clear" w:color="auto" w:fill="auto"/>
            <w:noWrap/>
            <w:vAlign w:val="center"/>
          </w:tcPr>
          <w:p w14:paraId="2BC3592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nil"/>
              <w:left w:val="nil"/>
              <w:bottom w:val="single" w:color="auto" w:sz="4" w:space="0"/>
              <w:right w:val="single" w:color="auto" w:sz="4" w:space="0"/>
            </w:tcBorders>
            <w:shd w:val="clear" w:color="auto" w:fill="auto"/>
            <w:noWrap/>
            <w:vAlign w:val="center"/>
          </w:tcPr>
          <w:p w14:paraId="530302EB">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160" w:type="dxa"/>
            <w:gridSpan w:val="2"/>
            <w:tcBorders>
              <w:top w:val="nil"/>
              <w:left w:val="nil"/>
              <w:bottom w:val="single" w:color="auto" w:sz="4" w:space="0"/>
              <w:right w:val="single" w:color="auto" w:sz="4" w:space="0"/>
            </w:tcBorders>
            <w:shd w:val="clear" w:color="auto" w:fill="auto"/>
            <w:noWrap/>
            <w:vAlign w:val="center"/>
          </w:tcPr>
          <w:p w14:paraId="53AB0F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9338621">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04DDBF">
            <w:pPr>
              <w:jc w:val="left"/>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495EE0F">
            <w:pPr>
              <w:widowControl/>
              <w:jc w:val="center"/>
              <w:rPr>
                <w:rFonts w:ascii="Times New Roman" w:hAnsi="Times New Roman" w:eastAsia="仿宋_GB2312"/>
                <w:color w:val="000000"/>
                <w:kern w:val="0"/>
                <w:szCs w:val="21"/>
              </w:rPr>
            </w:pPr>
          </w:p>
        </w:tc>
        <w:tc>
          <w:tcPr>
            <w:tcW w:w="1110" w:type="dxa"/>
            <w:tcBorders>
              <w:top w:val="single" w:color="auto" w:sz="4" w:space="0"/>
              <w:left w:val="nil"/>
              <w:right w:val="single" w:color="auto" w:sz="4" w:space="0"/>
            </w:tcBorders>
            <w:shd w:val="clear" w:color="auto" w:fill="auto"/>
            <w:noWrap/>
            <w:vAlign w:val="center"/>
          </w:tcPr>
          <w:p w14:paraId="26D83E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E973C92">
            <w:pPr>
              <w:widowControl/>
              <w:jc w:val="center"/>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服务受众满意度达到95%　</w:t>
            </w:r>
          </w:p>
        </w:tc>
        <w:tc>
          <w:tcPr>
            <w:tcW w:w="1451" w:type="dxa"/>
            <w:gridSpan w:val="2"/>
            <w:tcBorders>
              <w:top w:val="nil"/>
              <w:left w:val="nil"/>
              <w:bottom w:val="single" w:color="auto" w:sz="4" w:space="0"/>
              <w:right w:val="single" w:color="auto" w:sz="4" w:space="0"/>
            </w:tcBorders>
            <w:shd w:val="clear" w:color="auto" w:fill="auto"/>
            <w:noWrap/>
            <w:vAlign w:val="center"/>
          </w:tcPr>
          <w:p w14:paraId="5BB4CB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≥95</w:t>
            </w:r>
            <w:r>
              <w:rPr>
                <w:rFonts w:hint="eastAsia" w:ascii="Times New Roman" w:hAnsi="Times New Roman" w:eastAsia="仿宋_GB2312"/>
                <w:color w:val="000000"/>
                <w:kern w:val="0"/>
                <w:szCs w:val="21"/>
                <w:lang w:val="en-US" w:eastAsia="zh-CN"/>
              </w:rPr>
              <w:t>%</w:t>
            </w:r>
          </w:p>
        </w:tc>
        <w:tc>
          <w:tcPr>
            <w:tcW w:w="1339" w:type="dxa"/>
            <w:tcBorders>
              <w:top w:val="nil"/>
              <w:left w:val="nil"/>
              <w:bottom w:val="single" w:color="auto" w:sz="4" w:space="0"/>
              <w:right w:val="single" w:color="auto" w:sz="4" w:space="0"/>
            </w:tcBorders>
            <w:shd w:val="clear" w:color="auto" w:fill="auto"/>
            <w:noWrap/>
            <w:vAlign w:val="center"/>
          </w:tcPr>
          <w:p w14:paraId="678B6B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96%</w:t>
            </w:r>
          </w:p>
        </w:tc>
        <w:tc>
          <w:tcPr>
            <w:tcW w:w="765" w:type="dxa"/>
            <w:tcBorders>
              <w:top w:val="nil"/>
              <w:left w:val="nil"/>
              <w:bottom w:val="single" w:color="auto" w:sz="4" w:space="0"/>
              <w:right w:val="single" w:color="auto" w:sz="4" w:space="0"/>
            </w:tcBorders>
            <w:shd w:val="clear" w:color="auto" w:fill="auto"/>
            <w:noWrap/>
            <w:vAlign w:val="center"/>
          </w:tcPr>
          <w:p w14:paraId="18E63E2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666" w:type="dxa"/>
            <w:tcBorders>
              <w:top w:val="nil"/>
              <w:left w:val="nil"/>
              <w:bottom w:val="single" w:color="auto" w:sz="4" w:space="0"/>
              <w:right w:val="single" w:color="auto" w:sz="4" w:space="0"/>
            </w:tcBorders>
            <w:shd w:val="clear" w:color="auto" w:fill="auto"/>
            <w:noWrap/>
            <w:vAlign w:val="center"/>
          </w:tcPr>
          <w:p w14:paraId="6C054F8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160" w:type="dxa"/>
            <w:gridSpan w:val="2"/>
            <w:tcBorders>
              <w:top w:val="nil"/>
              <w:left w:val="nil"/>
              <w:bottom w:val="single" w:color="auto" w:sz="4" w:space="0"/>
              <w:right w:val="single" w:color="auto" w:sz="4" w:space="0"/>
            </w:tcBorders>
            <w:shd w:val="clear" w:color="auto" w:fill="auto"/>
            <w:noWrap/>
            <w:vAlign w:val="center"/>
          </w:tcPr>
          <w:p w14:paraId="4D5096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FE1CF9">
        <w:tblPrEx>
          <w:tblCellMar>
            <w:top w:w="0" w:type="dxa"/>
            <w:left w:w="108" w:type="dxa"/>
            <w:bottom w:w="0" w:type="dxa"/>
            <w:right w:w="108" w:type="dxa"/>
          </w:tblCellMar>
        </w:tblPrEx>
        <w:trPr>
          <w:trHeight w:val="340" w:hRule="atLeast"/>
          <w:jc w:val="center"/>
        </w:trPr>
        <w:tc>
          <w:tcPr>
            <w:tcW w:w="740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E5312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2B0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12E1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97</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6A0602">
            <w:pPr>
              <w:widowControl/>
              <w:jc w:val="left"/>
              <w:rPr>
                <w:rFonts w:ascii="Times New Roman" w:hAnsi="Times New Roman" w:eastAsia="仿宋_GB2312"/>
                <w:color w:val="000000"/>
                <w:kern w:val="0"/>
                <w:szCs w:val="21"/>
              </w:rPr>
            </w:pPr>
          </w:p>
        </w:tc>
      </w:tr>
    </w:tbl>
    <w:p w14:paraId="50A9DCD7">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1051954C">
      <w:pPr>
        <w:rPr>
          <w:rFonts w:ascii="Times New Roman" w:hAnsi="Times New Roman" w:eastAsia="黑体"/>
          <w:sz w:val="32"/>
          <w:szCs w:val="32"/>
        </w:rPr>
      </w:pPr>
    </w:p>
    <w:p w14:paraId="3C28CFC2">
      <w:pPr>
        <w:rPr>
          <w:rFonts w:ascii="Times New Roman" w:hAnsi="Times New Roman" w:eastAsia="黑体"/>
          <w:sz w:val="32"/>
          <w:szCs w:val="32"/>
        </w:rPr>
      </w:pPr>
    </w:p>
    <w:p w14:paraId="18FB08AA">
      <w:pPr>
        <w:rPr>
          <w:rFonts w:ascii="Times New Roman" w:hAnsi="Times New Roman" w:eastAsia="黑体"/>
          <w:sz w:val="32"/>
          <w:szCs w:val="32"/>
        </w:rPr>
      </w:pPr>
    </w:p>
    <w:p w14:paraId="6C0FD127">
      <w:pPr>
        <w:rPr>
          <w:rFonts w:ascii="Times New Roman" w:hAnsi="Times New Roman" w:eastAsia="黑体"/>
          <w:sz w:val="32"/>
          <w:szCs w:val="32"/>
        </w:rPr>
      </w:pPr>
    </w:p>
    <w:p w14:paraId="2504A9CF">
      <w:pPr>
        <w:rPr>
          <w:rFonts w:ascii="Times New Roman" w:hAnsi="Times New Roman" w:eastAsia="黑体"/>
          <w:sz w:val="32"/>
          <w:szCs w:val="32"/>
        </w:rPr>
      </w:pPr>
    </w:p>
    <w:p w14:paraId="63C2978E">
      <w:pPr>
        <w:rPr>
          <w:rFonts w:ascii="Times New Roman" w:hAnsi="Times New Roman" w:eastAsia="黑体"/>
          <w:sz w:val="32"/>
          <w:szCs w:val="32"/>
        </w:rPr>
      </w:pPr>
    </w:p>
    <w:p w14:paraId="58FACA5D">
      <w:pPr>
        <w:pStyle w:val="4"/>
        <w:rPr>
          <w:rFonts w:ascii="Times New Roman" w:hAnsi="Times New Roman" w:eastAsia="黑体"/>
          <w:sz w:val="32"/>
          <w:szCs w:val="32"/>
        </w:rPr>
      </w:pPr>
    </w:p>
    <w:p w14:paraId="0265B87A">
      <w:pPr>
        <w:pStyle w:val="4"/>
        <w:rPr>
          <w:rFonts w:ascii="Times New Roman" w:hAnsi="Times New Roman" w:eastAsia="黑体"/>
          <w:sz w:val="32"/>
          <w:szCs w:val="32"/>
        </w:rPr>
      </w:pPr>
    </w:p>
    <w:p w14:paraId="321DC680">
      <w:pPr>
        <w:rPr>
          <w:rFonts w:ascii="Times New Roman" w:hAnsi="Times New Roman" w:eastAsia="黑体"/>
          <w:sz w:val="32"/>
          <w:szCs w:val="32"/>
        </w:rPr>
      </w:pPr>
    </w:p>
    <w:p w14:paraId="16CAF724">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CBBDEA5">
        <w:trPr>
          <w:trHeight w:val="690" w:hRule="atLeast"/>
          <w:jc w:val="center"/>
        </w:trPr>
        <w:tc>
          <w:tcPr>
            <w:tcW w:w="9999" w:type="dxa"/>
            <w:gridSpan w:val="9"/>
            <w:tcBorders>
              <w:top w:val="nil"/>
              <w:left w:val="nil"/>
              <w:bottom w:val="nil"/>
              <w:right w:val="nil"/>
            </w:tcBorders>
            <w:shd w:val="clear" w:color="auto" w:fill="auto"/>
            <w:noWrap/>
            <w:vAlign w:val="center"/>
          </w:tcPr>
          <w:p w14:paraId="02827DC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C25587C">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E4E1B20">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1E2A66B1">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2F6D44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BC5E7A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72D14A9">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报表经费</w:t>
            </w:r>
            <w:r>
              <w:rPr>
                <w:rFonts w:ascii="Times New Roman" w:hAnsi="Times New Roman" w:eastAsia="仿宋_GB2312"/>
                <w:color w:val="000000"/>
                <w:kern w:val="0"/>
                <w:szCs w:val="21"/>
              </w:rPr>
              <w:t>　</w:t>
            </w:r>
          </w:p>
        </w:tc>
      </w:tr>
      <w:tr w14:paraId="39C8BD9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7A6382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692E65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77633F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02E071F">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衡阳市财政局</w:t>
            </w:r>
            <w:r>
              <w:rPr>
                <w:rFonts w:ascii="Times New Roman" w:hAnsi="Times New Roman" w:eastAsia="仿宋_GB2312"/>
                <w:color w:val="000000"/>
                <w:kern w:val="0"/>
                <w:szCs w:val="21"/>
              </w:rPr>
              <w:t>　</w:t>
            </w:r>
          </w:p>
        </w:tc>
      </w:tr>
      <w:tr w14:paraId="2CFF5DA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70279EC">
            <w:pPr>
              <w:widowControl/>
              <w:spacing w:line="260" w:lineRule="exact"/>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12D42B3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3B1D4F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649E8D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5D37B95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E4C82C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8F4C40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4286307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2D31A3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18FD63C6">
            <w:pPr>
              <w:widowControl/>
              <w:spacing w:line="260" w:lineRule="exact"/>
              <w:jc w:val="center"/>
              <w:rPr>
                <w:rFonts w:ascii="Times New Roman" w:hAnsi="Times New Roman" w:eastAsia="仿宋_GB2312"/>
                <w:color w:val="000000"/>
                <w:kern w:val="0"/>
                <w:szCs w:val="21"/>
              </w:rPr>
            </w:pPr>
          </w:p>
          <w:p w14:paraId="0884EDE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487D933A">
            <w:pPr>
              <w:widowControl/>
              <w:spacing w:line="260" w:lineRule="exact"/>
              <w:jc w:val="center"/>
              <w:rPr>
                <w:rFonts w:ascii="Times New Roman" w:hAnsi="Times New Roman" w:eastAsia="仿宋_GB2312"/>
                <w:color w:val="000000"/>
                <w:kern w:val="0"/>
                <w:szCs w:val="21"/>
              </w:rPr>
            </w:pPr>
          </w:p>
          <w:p w14:paraId="7E17100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7A10E9DA">
            <w:pPr>
              <w:widowControl/>
              <w:spacing w:line="260" w:lineRule="exact"/>
              <w:jc w:val="center"/>
              <w:rPr>
                <w:rFonts w:ascii="Times New Roman" w:hAnsi="Times New Roman" w:eastAsia="仿宋_GB2312"/>
                <w:color w:val="000000"/>
                <w:kern w:val="0"/>
                <w:szCs w:val="21"/>
              </w:rPr>
            </w:pPr>
          </w:p>
          <w:p w14:paraId="79C8DC1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2EB87E7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5CF4DA9">
            <w:pPr>
              <w:widowControl/>
              <w:spacing w:line="26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B29F72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D4C6E6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26</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5B53B6B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26</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0C16C36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26</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7AB70DB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ED4AF28">
            <w:pPr>
              <w:widowControl/>
              <w:spacing w:line="26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AFF064C">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3741899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EB5556C">
            <w:pPr>
              <w:widowControl/>
              <w:spacing w:line="26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0363C0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B7916B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26</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76F5CB3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26</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0A736CD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26</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4A419C7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A70CA5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73B9C5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BCFDF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9159F59">
            <w:pPr>
              <w:widowControl/>
              <w:spacing w:line="26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934D98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FE8FDE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7AD381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ABA99D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D943CC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EEBD58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4E5BB5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40A83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B4C712">
            <w:pPr>
              <w:widowControl/>
              <w:spacing w:line="26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87464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692428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0DDAA4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52FB2D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254C8C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83BA67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7C9594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11769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E91B3E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E99951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615C6F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F63607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8D4BE1F">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2257AD7">
            <w:pPr>
              <w:widowControl/>
              <w:spacing w:line="260" w:lineRule="exact"/>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6AF5FA6">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按时按质汇总编制全市财政收支旬、月报；编制好全市财政总决算、政府综合财务报告和部门决算等报表</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B4F2A1D">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r>
              <w:rPr>
                <w:rFonts w:ascii="Times New Roman" w:hAnsi="Times New Roman" w:eastAsia="仿宋_GB2312"/>
                <w:color w:val="000000"/>
                <w:kern w:val="0"/>
                <w:szCs w:val="21"/>
              </w:rPr>
              <w:t>　</w:t>
            </w:r>
          </w:p>
        </w:tc>
      </w:tr>
      <w:tr w14:paraId="605742FB">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B1343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35BDA2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299997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3270D3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8D4E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F1B0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EA6F29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1C1DE3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4E62F9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249803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897039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9FCC24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5CEAEF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4955AF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96BFA7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1FFAF7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0E2FEF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F832BB">
            <w:pPr>
              <w:widowControl/>
              <w:spacing w:line="26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917C6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3FCC45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C587E24">
            <w:pPr>
              <w:widowControl/>
              <w:spacing w:line="260" w:lineRule="exact"/>
              <w:jc w:val="center"/>
              <w:rPr>
                <w:rFonts w:ascii="Times New Roman" w:hAnsi="Times New Roman" w:eastAsia="仿宋_GB2312"/>
                <w:color w:val="000000"/>
                <w:kern w:val="0"/>
                <w:szCs w:val="21"/>
              </w:rPr>
            </w:pPr>
          </w:p>
          <w:p w14:paraId="2D3E252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2172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D5F16E2">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财政收支旬、月报；财政总决算、政府综合财务报告和部门决算</w:t>
            </w:r>
            <w:r>
              <w:rPr>
                <w:rFonts w:hint="eastAsia" w:ascii="Times New Roman" w:hAnsi="Times New Roman" w:eastAsia="仿宋_GB2312"/>
                <w:color w:val="000000"/>
                <w:kern w:val="0"/>
                <w:szCs w:val="21"/>
                <w:lang w:eastAsia="zh-CN"/>
              </w:rPr>
              <w:t>覆盖广度和深度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3BD34B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w:t>
            </w:r>
            <w:r>
              <w:rPr>
                <w:rFonts w:hint="eastAsia" w:ascii="Times New Roman" w:hAnsi="Times New Roman" w:eastAsia="仿宋_GB2312"/>
                <w:color w:val="000000"/>
                <w:kern w:val="0"/>
                <w:szCs w:val="21"/>
                <w:lang w:val="en-US" w:eastAsia="zh-CN"/>
              </w:rPr>
              <w:t>国库报表</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A2FD311">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财政收支旬、月报、政府综合财务报告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7052DB">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4C74E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63669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FEB97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79A48A">
            <w:pPr>
              <w:widowControl/>
              <w:spacing w:line="26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5847D1">
            <w:pPr>
              <w:widowControl/>
              <w:spacing w:line="26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5356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0D9D63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国库报表真实性、准确性、时效性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77409B3">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按时按质完成上级要求的各项报表工作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A61595">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国库报表真实性、准确性、时效性</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8ED6820">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48181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480BDE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1E0FDF">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8F6BB1">
            <w:pPr>
              <w:widowControl/>
              <w:spacing w:line="26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156D06">
            <w:pPr>
              <w:widowControl/>
              <w:spacing w:line="26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EA27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3AF10A7">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国库报表时效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4699FE">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按时间节点报送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9D81B0E">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按照财政部、省财政厅规定时间上报</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7281B8">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8A3E21">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3BD1B1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B8BD9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A7745A">
            <w:pPr>
              <w:widowControl/>
              <w:spacing w:line="26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E8484C">
            <w:pPr>
              <w:widowControl/>
              <w:spacing w:line="26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D51C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719FE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国库报表编制、汇总、印刷存档等</w:t>
            </w:r>
            <w:r>
              <w:rPr>
                <w:rFonts w:hint="eastAsia" w:ascii="Times New Roman" w:hAnsi="Times New Roman" w:eastAsia="仿宋_GB2312"/>
                <w:color w:val="000000"/>
                <w:kern w:val="0"/>
                <w:szCs w:val="21"/>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ED1B64">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厉行节约成本原则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ADFB7D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严格控制开支，合理使用工作经费</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C7DAD7">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87EFB98">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4A073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E415FF">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899C06">
            <w:pPr>
              <w:widowControl/>
              <w:spacing w:line="26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4D129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6E40FFB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C49278C">
            <w:pPr>
              <w:widowControl/>
              <w:spacing w:line="260" w:lineRule="exact"/>
              <w:jc w:val="center"/>
              <w:rPr>
                <w:rFonts w:ascii="Times New Roman" w:hAnsi="Times New Roman" w:eastAsia="仿宋_GB2312"/>
                <w:color w:val="000000"/>
                <w:kern w:val="0"/>
                <w:szCs w:val="21"/>
              </w:rPr>
            </w:pPr>
          </w:p>
          <w:p w14:paraId="25911FC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B63CFE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615F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FB2713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8334BCB">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w:t>
            </w:r>
            <w:r>
              <w:rPr>
                <w:rFonts w:hint="eastAsia" w:ascii="Times New Roman" w:hAnsi="Times New Roman" w:eastAsia="仿宋_GB2312"/>
                <w:color w:val="000000"/>
                <w:kern w:val="0"/>
                <w:szCs w:val="21"/>
                <w:lang w:val="en-US" w:eastAsia="zh-CN"/>
              </w:rPr>
              <w:t>国库报表工作效率，确保符合会计和国库制度要求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0B96F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w:t>
            </w:r>
            <w:r>
              <w:rPr>
                <w:rFonts w:hint="eastAsia" w:ascii="Times New Roman" w:hAnsi="Times New Roman" w:eastAsia="仿宋_GB2312"/>
                <w:color w:val="000000"/>
                <w:kern w:val="0"/>
                <w:szCs w:val="21"/>
                <w:lang w:val="en-US" w:eastAsia="zh-CN"/>
              </w:rPr>
              <w:t>国库报表，反映财政运行情况，提高风险识别预警能力</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2048FB7">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提高国库报表工作效率，确保符合会计和国库制度要求</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2513B3">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7FE14C">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17C0A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19BC1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D1C572">
            <w:pPr>
              <w:widowControl/>
              <w:spacing w:line="26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FDB2862">
            <w:pPr>
              <w:widowControl/>
              <w:spacing w:line="26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FC01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97C854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9117F30">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准确及时反映各项财政数据指标，提升财政资金透明度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34E94A2">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通过国库报表，让社会和群众了解财政运行和资金使用情况，推进建立公开透明的现代财政制度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FFB4DF8">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通过国库报表，让社会和群众了解财政运行和资金使用情况</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73C4A1">
            <w:pPr>
              <w:widowControl/>
              <w:spacing w:line="26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51ADD1">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8CDBD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72E9F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2AF253">
            <w:pPr>
              <w:widowControl/>
              <w:spacing w:line="26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82E219">
            <w:pPr>
              <w:widowControl/>
              <w:spacing w:line="26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38B4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AC539">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w:t>
            </w:r>
            <w:r>
              <w:rPr>
                <w:rFonts w:hint="eastAsia" w:ascii="Times New Roman" w:hAnsi="Times New Roman" w:eastAsia="仿宋_GB2312"/>
                <w:color w:val="000000"/>
                <w:kern w:val="0"/>
                <w:szCs w:val="21"/>
                <w:lang w:val="en-US" w:eastAsia="zh-CN"/>
              </w:rPr>
              <w:t>国库报表，分析研判财政运行情况，为针对工作中出现的问题展开研究，有针对性地提出建议，使国库成为政府的参谋助手和经济发展的助推器。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9169A">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科学编制国库报表，分析财政预算执行情况，研究财政政策对宏观经济、金融运行的影响。</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116DB">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科学编制国库报表，分析财政预算执行情况</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9C3EF">
            <w:pPr>
              <w:widowControl/>
              <w:spacing w:line="260" w:lineRule="exact"/>
              <w:jc w:val="center"/>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466FB">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4C33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94B6BF">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4B5E20CD">
            <w:pPr>
              <w:widowControl/>
              <w:spacing w:line="260" w:lineRule="exact"/>
              <w:jc w:val="center"/>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2BCC9DE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B64A8C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A41E1D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856E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EF693">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w:t>
            </w:r>
            <w:r>
              <w:rPr>
                <w:rFonts w:hint="eastAsia" w:ascii="Times New Roman" w:hAnsi="Times New Roman" w:eastAsia="仿宋_GB2312"/>
                <w:color w:val="000000"/>
                <w:kern w:val="0"/>
                <w:szCs w:val="21"/>
                <w:lang w:val="en-US" w:eastAsia="zh-CN"/>
              </w:rPr>
              <w:t>报表编制工作</w:t>
            </w:r>
            <w:r>
              <w:rPr>
                <w:rFonts w:hint="eastAsia" w:ascii="Times New Roman" w:hAnsi="Times New Roman" w:eastAsia="仿宋_GB2312"/>
                <w:color w:val="000000"/>
                <w:kern w:val="0"/>
                <w:szCs w:val="21"/>
              </w:rPr>
              <w:t>满意度</w:t>
            </w:r>
          </w:p>
        </w:tc>
        <w:tc>
          <w:tcPr>
            <w:tcW w:w="1230" w:type="dxa"/>
            <w:tcBorders>
              <w:top w:val="nil"/>
              <w:left w:val="nil"/>
              <w:bottom w:val="single" w:color="auto" w:sz="4" w:space="0"/>
              <w:right w:val="single" w:color="auto" w:sz="4" w:space="0"/>
            </w:tcBorders>
            <w:shd w:val="clear" w:color="auto" w:fill="auto"/>
            <w:noWrap/>
            <w:vAlign w:val="center"/>
          </w:tcPr>
          <w:p w14:paraId="29073ED1">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4E2EEAAE">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98%</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9C9C854">
            <w:pPr>
              <w:widowControl/>
              <w:spacing w:line="26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633BCD0B">
            <w:pPr>
              <w:widowControl/>
              <w:spacing w:line="26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4A12EBC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7DD07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80AC9F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53C54F6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9DA902F">
            <w:pPr>
              <w:widowControl/>
              <w:spacing w:line="26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96</w:t>
            </w:r>
          </w:p>
        </w:tc>
        <w:tc>
          <w:tcPr>
            <w:tcW w:w="1271" w:type="dxa"/>
            <w:tcBorders>
              <w:top w:val="nil"/>
              <w:left w:val="nil"/>
              <w:bottom w:val="single" w:color="auto" w:sz="4" w:space="0"/>
              <w:right w:val="single" w:color="auto" w:sz="4" w:space="0"/>
            </w:tcBorders>
            <w:shd w:val="clear" w:color="auto" w:fill="auto"/>
            <w:noWrap/>
            <w:vAlign w:val="center"/>
          </w:tcPr>
          <w:p w14:paraId="056DEAC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E2D643B">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21816D4">
      <w:pPr>
        <w:rPr>
          <w:rFonts w:ascii="Times New Roman" w:hAnsi="Times New Roman" w:eastAsia="黑体"/>
          <w:sz w:val="32"/>
          <w:szCs w:val="32"/>
        </w:rPr>
      </w:pPr>
    </w:p>
    <w:p w14:paraId="6BAD0BB5">
      <w:pPr>
        <w:rPr>
          <w:rFonts w:ascii="Times New Roman" w:hAnsi="Times New Roman" w:eastAsia="黑体"/>
          <w:sz w:val="32"/>
          <w:szCs w:val="32"/>
        </w:rPr>
      </w:pPr>
    </w:p>
    <w:p w14:paraId="67F7F7F9">
      <w:pPr>
        <w:rPr>
          <w:rFonts w:ascii="Times New Roman" w:hAnsi="Times New Roman" w:eastAsia="黑体"/>
          <w:sz w:val="32"/>
          <w:szCs w:val="32"/>
        </w:rPr>
      </w:pPr>
    </w:p>
    <w:p w14:paraId="41000E5D">
      <w:pPr>
        <w:rPr>
          <w:rFonts w:ascii="Times New Roman" w:hAnsi="Times New Roman" w:eastAsia="黑体"/>
          <w:sz w:val="32"/>
          <w:szCs w:val="32"/>
        </w:rPr>
      </w:pPr>
    </w:p>
    <w:p w14:paraId="0C3A7E74">
      <w:pPr>
        <w:rPr>
          <w:rFonts w:ascii="Times New Roman" w:hAnsi="Times New Roman" w:eastAsia="黑体"/>
          <w:sz w:val="32"/>
          <w:szCs w:val="32"/>
        </w:rPr>
      </w:pPr>
    </w:p>
    <w:p w14:paraId="0A988205">
      <w:pPr>
        <w:rPr>
          <w:rFonts w:ascii="Times New Roman" w:hAnsi="Times New Roman" w:eastAsia="黑体"/>
          <w:sz w:val="32"/>
          <w:szCs w:val="32"/>
        </w:rPr>
      </w:pPr>
    </w:p>
    <w:p w14:paraId="21365B07">
      <w:pPr>
        <w:rPr>
          <w:rFonts w:ascii="Times New Roman" w:hAnsi="Times New Roman" w:eastAsia="黑体"/>
          <w:sz w:val="32"/>
          <w:szCs w:val="32"/>
        </w:rPr>
      </w:pPr>
    </w:p>
    <w:p w14:paraId="452B00B0">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w:t>
      </w:r>
    </w:p>
    <w:tbl>
      <w:tblPr>
        <w:tblStyle w:val="8"/>
        <w:tblW w:w="9999" w:type="dxa"/>
        <w:jc w:val="center"/>
        <w:tblLayout w:type="fixed"/>
        <w:tblCellMar>
          <w:top w:w="0" w:type="dxa"/>
          <w:left w:w="108" w:type="dxa"/>
          <w:bottom w:w="0" w:type="dxa"/>
          <w:right w:w="108" w:type="dxa"/>
        </w:tblCellMar>
      </w:tblPr>
      <w:tblGrid>
        <w:gridCol w:w="1135"/>
        <w:gridCol w:w="992"/>
        <w:gridCol w:w="1261"/>
        <w:gridCol w:w="1155"/>
        <w:gridCol w:w="1230"/>
        <w:gridCol w:w="1107"/>
        <w:gridCol w:w="914"/>
        <w:gridCol w:w="934"/>
        <w:gridCol w:w="1271"/>
      </w:tblGrid>
      <w:tr w14:paraId="45AC80E2">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896C15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5B45472">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B39C62C">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3EF7916D">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9A83E5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035EF2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9D090AD">
            <w:pPr>
              <w:widowControl/>
              <w:jc w:val="center"/>
              <w:rPr>
                <w:rFonts w:ascii="Times New Roman" w:hAnsi="Times New Roman" w:eastAsia="仿宋_GB2312"/>
                <w:color w:val="000000"/>
                <w:kern w:val="0"/>
                <w:szCs w:val="21"/>
              </w:rPr>
            </w:pPr>
            <w:r>
              <w:rPr>
                <w:rFonts w:hint="eastAsia" w:ascii="Times New Roman" w:hAnsi="Times New Roman" w:eastAsia="仿宋_GB2312" w:cs="Times New Roman"/>
                <w:color w:val="000000"/>
                <w:kern w:val="0"/>
                <w:szCs w:val="21"/>
                <w:lang w:val="en-US" w:eastAsia="zh-CN"/>
              </w:rPr>
              <w:t>财政监督工作经费</w:t>
            </w:r>
            <w:r>
              <w:rPr>
                <w:rFonts w:hint="eastAsia" w:ascii="Times New Roman" w:hAnsi="Times New Roman" w:eastAsia="仿宋_GB2312" w:cs="Times New Roman"/>
                <w:color w:val="000000"/>
                <w:kern w:val="0"/>
                <w:szCs w:val="21"/>
                <w:lang w:eastAsia="zh-CN"/>
              </w:rPr>
              <w:t>　</w:t>
            </w:r>
          </w:p>
        </w:tc>
      </w:tr>
      <w:tr w14:paraId="321EA94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C9A7D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CCF02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E21F8D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AD91CA4">
            <w:pPr>
              <w:widowControl/>
              <w:jc w:val="left"/>
              <w:rPr>
                <w:rFonts w:ascii="Times New Roman" w:hAnsi="Times New Roman" w:eastAsia="仿宋_GB2312"/>
                <w:b/>
                <w:bCs/>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衡阳市财政局</w:t>
            </w:r>
          </w:p>
        </w:tc>
      </w:tr>
      <w:tr w14:paraId="7A7FC713">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C02841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项目资金</w:t>
            </w:r>
          </w:p>
          <w:p w14:paraId="0485662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DECEA4E">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155" w:type="dxa"/>
            <w:tcBorders>
              <w:top w:val="nil"/>
              <w:left w:val="nil"/>
              <w:bottom w:val="single" w:color="auto" w:sz="4" w:space="0"/>
              <w:right w:val="single" w:color="auto" w:sz="4" w:space="0"/>
            </w:tcBorders>
            <w:shd w:val="clear" w:color="auto" w:fill="auto"/>
            <w:noWrap/>
            <w:vAlign w:val="center"/>
          </w:tcPr>
          <w:p w14:paraId="015856D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年初</w:t>
            </w:r>
          </w:p>
          <w:p w14:paraId="303127D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预算数</w:t>
            </w:r>
          </w:p>
        </w:tc>
        <w:tc>
          <w:tcPr>
            <w:tcW w:w="1230" w:type="dxa"/>
            <w:tcBorders>
              <w:top w:val="nil"/>
              <w:left w:val="nil"/>
              <w:bottom w:val="single" w:color="auto" w:sz="4" w:space="0"/>
              <w:right w:val="single" w:color="auto" w:sz="4" w:space="0"/>
            </w:tcBorders>
            <w:shd w:val="clear" w:color="auto" w:fill="auto"/>
            <w:noWrap/>
            <w:vAlign w:val="center"/>
          </w:tcPr>
          <w:p w14:paraId="2825B08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全年</w:t>
            </w:r>
          </w:p>
          <w:p w14:paraId="586D62B4">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预算数</w:t>
            </w:r>
          </w:p>
        </w:tc>
        <w:tc>
          <w:tcPr>
            <w:tcW w:w="1107" w:type="dxa"/>
            <w:tcBorders>
              <w:top w:val="nil"/>
              <w:left w:val="nil"/>
              <w:bottom w:val="single" w:color="auto" w:sz="4" w:space="0"/>
              <w:right w:val="single" w:color="auto" w:sz="4" w:space="0"/>
            </w:tcBorders>
            <w:shd w:val="clear" w:color="auto" w:fill="auto"/>
            <w:noWrap/>
          </w:tcPr>
          <w:p w14:paraId="67BCF6F4">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全年</w:t>
            </w:r>
          </w:p>
          <w:p w14:paraId="598744E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执行数</w:t>
            </w:r>
          </w:p>
        </w:tc>
        <w:tc>
          <w:tcPr>
            <w:tcW w:w="914" w:type="dxa"/>
            <w:tcBorders>
              <w:top w:val="nil"/>
              <w:left w:val="nil"/>
              <w:bottom w:val="single" w:color="auto" w:sz="4" w:space="0"/>
              <w:right w:val="single" w:color="auto" w:sz="4" w:space="0"/>
            </w:tcBorders>
            <w:shd w:val="clear" w:color="auto" w:fill="auto"/>
            <w:noWrap/>
          </w:tcPr>
          <w:p w14:paraId="1762F717">
            <w:pPr>
              <w:widowControl/>
              <w:ind w:firstLine="210" w:firstLineChars="100"/>
              <w:jc w:val="left"/>
              <w:rPr>
                <w:rFonts w:hint="eastAsia" w:ascii="Times New Roman" w:hAnsi="Times New Roman" w:eastAsia="仿宋_GB2312"/>
                <w:color w:val="000000"/>
                <w:kern w:val="0"/>
                <w:szCs w:val="21"/>
                <w:lang w:eastAsia="zh-CN"/>
              </w:rPr>
            </w:pPr>
          </w:p>
          <w:p w14:paraId="02A0C9A8">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934" w:type="dxa"/>
            <w:tcBorders>
              <w:top w:val="nil"/>
              <w:left w:val="nil"/>
              <w:bottom w:val="single" w:color="auto" w:sz="4" w:space="0"/>
              <w:right w:val="single" w:color="auto" w:sz="4" w:space="0"/>
            </w:tcBorders>
            <w:shd w:val="clear" w:color="auto" w:fill="auto"/>
            <w:noWrap/>
          </w:tcPr>
          <w:p w14:paraId="6FA87C81">
            <w:pPr>
              <w:widowControl/>
              <w:ind w:firstLine="210" w:firstLineChars="100"/>
              <w:jc w:val="left"/>
              <w:rPr>
                <w:rFonts w:hint="eastAsia" w:ascii="Times New Roman" w:hAnsi="Times New Roman" w:eastAsia="仿宋_GB2312"/>
                <w:color w:val="000000"/>
                <w:kern w:val="0"/>
                <w:szCs w:val="21"/>
                <w:lang w:eastAsia="zh-CN"/>
              </w:rPr>
            </w:pPr>
          </w:p>
          <w:p w14:paraId="58C00C3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执行率</w:t>
            </w:r>
          </w:p>
        </w:tc>
        <w:tc>
          <w:tcPr>
            <w:tcW w:w="1271" w:type="dxa"/>
            <w:tcBorders>
              <w:top w:val="nil"/>
              <w:left w:val="nil"/>
              <w:bottom w:val="single" w:color="auto" w:sz="4" w:space="0"/>
              <w:right w:val="single" w:color="auto" w:sz="4" w:space="0"/>
            </w:tcBorders>
            <w:shd w:val="clear" w:color="auto" w:fill="auto"/>
            <w:noWrap/>
          </w:tcPr>
          <w:p w14:paraId="716DC8F1">
            <w:pPr>
              <w:widowControl/>
              <w:ind w:firstLine="210" w:firstLineChars="100"/>
              <w:jc w:val="left"/>
              <w:rPr>
                <w:rFonts w:hint="eastAsia" w:ascii="Times New Roman" w:hAnsi="Times New Roman" w:eastAsia="仿宋_GB2312"/>
                <w:color w:val="000000"/>
                <w:kern w:val="0"/>
                <w:szCs w:val="21"/>
                <w:lang w:eastAsia="zh-CN"/>
              </w:rPr>
            </w:pPr>
          </w:p>
          <w:p w14:paraId="09414F11">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r>
      <w:tr w14:paraId="63FB56C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814DC7">
            <w:pPr>
              <w:widowControl/>
              <w:ind w:firstLine="210" w:firstLineChars="100"/>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57EC456">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37B24C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lang w:eastAsia="zh-CN"/>
              </w:rPr>
              <w:t xml:space="preserve">万元     </w:t>
            </w:r>
          </w:p>
        </w:tc>
        <w:tc>
          <w:tcPr>
            <w:tcW w:w="1230" w:type="dxa"/>
            <w:tcBorders>
              <w:top w:val="nil"/>
              <w:left w:val="nil"/>
              <w:bottom w:val="single" w:color="auto" w:sz="4" w:space="0"/>
              <w:right w:val="single" w:color="auto" w:sz="4" w:space="0"/>
            </w:tcBorders>
            <w:shd w:val="clear" w:color="auto" w:fill="auto"/>
            <w:noWrap/>
            <w:vAlign w:val="center"/>
          </w:tcPr>
          <w:p w14:paraId="4BDD4C2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lang w:eastAsia="zh-CN"/>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13FB9138">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lang w:eastAsia="zh-CN"/>
              </w:rPr>
              <w:t xml:space="preserve">万元     </w:t>
            </w:r>
          </w:p>
        </w:tc>
        <w:tc>
          <w:tcPr>
            <w:tcW w:w="914" w:type="dxa"/>
            <w:tcBorders>
              <w:top w:val="nil"/>
              <w:left w:val="nil"/>
              <w:bottom w:val="single" w:color="auto" w:sz="4" w:space="0"/>
              <w:right w:val="single" w:color="auto" w:sz="4" w:space="0"/>
            </w:tcBorders>
            <w:shd w:val="clear" w:color="auto" w:fill="auto"/>
            <w:noWrap/>
            <w:vAlign w:val="center"/>
          </w:tcPr>
          <w:p w14:paraId="5BCB47AF">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w:t>
            </w:r>
          </w:p>
        </w:tc>
        <w:tc>
          <w:tcPr>
            <w:tcW w:w="934" w:type="dxa"/>
            <w:tcBorders>
              <w:top w:val="nil"/>
              <w:left w:val="nil"/>
              <w:bottom w:val="single" w:color="auto" w:sz="4" w:space="0"/>
              <w:right w:val="single" w:color="auto" w:sz="4" w:space="0"/>
            </w:tcBorders>
            <w:shd w:val="clear" w:color="auto" w:fill="auto"/>
            <w:noWrap/>
            <w:vAlign w:val="center"/>
          </w:tcPr>
          <w:p w14:paraId="0381983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9430050">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5252381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3509642">
            <w:pPr>
              <w:widowControl/>
              <w:ind w:firstLine="210" w:firstLineChars="100"/>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CD7F4D7">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EBAB8A6">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lang w:eastAsia="zh-CN"/>
              </w:rPr>
              <w:t xml:space="preserve">万元     </w:t>
            </w:r>
          </w:p>
        </w:tc>
        <w:tc>
          <w:tcPr>
            <w:tcW w:w="1230" w:type="dxa"/>
            <w:tcBorders>
              <w:top w:val="nil"/>
              <w:left w:val="nil"/>
              <w:bottom w:val="single" w:color="auto" w:sz="4" w:space="0"/>
              <w:right w:val="single" w:color="auto" w:sz="4" w:space="0"/>
            </w:tcBorders>
            <w:shd w:val="clear" w:color="auto" w:fill="auto"/>
            <w:noWrap/>
            <w:vAlign w:val="center"/>
          </w:tcPr>
          <w:p w14:paraId="15146EF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lang w:eastAsia="zh-CN"/>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0243224A">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lang w:eastAsia="zh-CN"/>
              </w:rPr>
              <w:t xml:space="preserve">万元     </w:t>
            </w:r>
          </w:p>
        </w:tc>
        <w:tc>
          <w:tcPr>
            <w:tcW w:w="914" w:type="dxa"/>
            <w:tcBorders>
              <w:top w:val="nil"/>
              <w:left w:val="nil"/>
              <w:bottom w:val="single" w:color="auto" w:sz="4" w:space="0"/>
              <w:right w:val="single" w:color="auto" w:sz="4" w:space="0"/>
            </w:tcBorders>
            <w:shd w:val="clear" w:color="auto" w:fill="auto"/>
            <w:noWrap/>
            <w:vAlign w:val="center"/>
          </w:tcPr>
          <w:p w14:paraId="20F5DAD9">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34" w:type="dxa"/>
            <w:tcBorders>
              <w:top w:val="nil"/>
              <w:left w:val="nil"/>
              <w:bottom w:val="single" w:color="auto" w:sz="4" w:space="0"/>
              <w:right w:val="single" w:color="auto" w:sz="4" w:space="0"/>
            </w:tcBorders>
            <w:shd w:val="clear" w:color="auto" w:fill="auto"/>
            <w:noWrap/>
            <w:vAlign w:val="center"/>
          </w:tcPr>
          <w:p w14:paraId="4B3E4D9C">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5225734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7C1309A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D6B69F3">
            <w:pPr>
              <w:widowControl/>
              <w:ind w:firstLine="210" w:firstLineChars="100"/>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4F3736F">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5A9FD4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30" w:type="dxa"/>
            <w:tcBorders>
              <w:top w:val="nil"/>
              <w:left w:val="nil"/>
              <w:bottom w:val="single" w:color="auto" w:sz="4" w:space="0"/>
              <w:right w:val="single" w:color="auto" w:sz="4" w:space="0"/>
            </w:tcBorders>
            <w:shd w:val="clear" w:color="auto" w:fill="auto"/>
            <w:noWrap/>
            <w:vAlign w:val="center"/>
          </w:tcPr>
          <w:p w14:paraId="7FBFD89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0C6BEF31">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14" w:type="dxa"/>
            <w:tcBorders>
              <w:top w:val="nil"/>
              <w:left w:val="nil"/>
              <w:bottom w:val="single" w:color="auto" w:sz="4" w:space="0"/>
              <w:right w:val="single" w:color="auto" w:sz="4" w:space="0"/>
            </w:tcBorders>
            <w:shd w:val="clear" w:color="auto" w:fill="auto"/>
            <w:noWrap/>
            <w:vAlign w:val="center"/>
          </w:tcPr>
          <w:p w14:paraId="3235250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34" w:type="dxa"/>
            <w:tcBorders>
              <w:top w:val="nil"/>
              <w:left w:val="nil"/>
              <w:bottom w:val="single" w:color="auto" w:sz="4" w:space="0"/>
              <w:right w:val="single" w:color="auto" w:sz="4" w:space="0"/>
            </w:tcBorders>
            <w:shd w:val="clear" w:color="auto" w:fill="auto"/>
            <w:noWrap/>
            <w:vAlign w:val="center"/>
          </w:tcPr>
          <w:p w14:paraId="137CC9F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15893A8A">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47C88B4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5E9FEA3">
            <w:pPr>
              <w:widowControl/>
              <w:ind w:firstLine="210" w:firstLineChars="100"/>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153028E">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E29842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30" w:type="dxa"/>
            <w:tcBorders>
              <w:top w:val="nil"/>
              <w:left w:val="nil"/>
              <w:bottom w:val="single" w:color="auto" w:sz="4" w:space="0"/>
              <w:right w:val="single" w:color="auto" w:sz="4" w:space="0"/>
            </w:tcBorders>
            <w:shd w:val="clear" w:color="auto" w:fill="auto"/>
            <w:noWrap/>
            <w:vAlign w:val="center"/>
          </w:tcPr>
          <w:p w14:paraId="243ECB91">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139497E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14" w:type="dxa"/>
            <w:tcBorders>
              <w:top w:val="nil"/>
              <w:left w:val="nil"/>
              <w:bottom w:val="single" w:color="auto" w:sz="4" w:space="0"/>
              <w:right w:val="single" w:color="auto" w:sz="4" w:space="0"/>
            </w:tcBorders>
            <w:shd w:val="clear" w:color="auto" w:fill="auto"/>
            <w:noWrap/>
            <w:vAlign w:val="center"/>
          </w:tcPr>
          <w:p w14:paraId="4F1B2E9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34" w:type="dxa"/>
            <w:tcBorders>
              <w:top w:val="nil"/>
              <w:left w:val="nil"/>
              <w:bottom w:val="single" w:color="auto" w:sz="4" w:space="0"/>
              <w:right w:val="single" w:color="auto" w:sz="4" w:space="0"/>
            </w:tcBorders>
            <w:shd w:val="clear" w:color="auto" w:fill="auto"/>
            <w:noWrap/>
            <w:vAlign w:val="center"/>
          </w:tcPr>
          <w:p w14:paraId="36670D8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2B3C341A">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F5FA3C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FCD952F">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年度总</w:t>
            </w:r>
          </w:p>
          <w:p w14:paraId="0AB724B4">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5CC4DD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0C58AA9">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实际完成情况　</w:t>
            </w:r>
          </w:p>
        </w:tc>
      </w:tr>
      <w:tr w14:paraId="16554336">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00B619F">
            <w:pPr>
              <w:widowControl/>
              <w:ind w:firstLine="210" w:firstLineChars="100"/>
              <w:jc w:val="left"/>
              <w:rPr>
                <w:rFonts w:hint="eastAsia" w:ascii="Times New Roman" w:hAnsi="Times New Roman" w:eastAsia="仿宋_GB2312"/>
                <w:color w:val="000000"/>
                <w:kern w:val="0"/>
                <w:szCs w:val="21"/>
                <w:lang w:eastAsia="zh-CN"/>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DAA2C5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强化财政资金监管力度，提高财政监督检查效果，加强单位内部控制，为财政资金科学规范使用提供有力保障。</w:t>
            </w:r>
            <w:r>
              <w:rPr>
                <w:rFonts w:hint="eastAsia" w:ascii="Times New Roman" w:hAnsi="Times New Roman" w:eastAsia="仿宋_GB2312"/>
                <w:color w:val="000000"/>
                <w:kern w:val="0"/>
                <w:szCs w:val="21"/>
                <w:lang w:eastAsia="zh-CN"/>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A4BF5C6">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目标完成</w:t>
            </w:r>
          </w:p>
        </w:tc>
      </w:tr>
      <w:tr w14:paraId="2F10C899">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ABC098">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绩</w:t>
            </w:r>
          </w:p>
          <w:p w14:paraId="67A4D1DF">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w:t>
            </w:r>
          </w:p>
          <w:p w14:paraId="39D82FF2">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w:t>
            </w:r>
          </w:p>
          <w:p w14:paraId="5401632C">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8D10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40BC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076C7">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4FF13">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w:t>
            </w:r>
          </w:p>
          <w:p w14:paraId="65E84C0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018D03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实际</w:t>
            </w:r>
          </w:p>
          <w:p w14:paraId="54675212">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完成值</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39E821B7">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60B0793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9983C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偏差原因</w:t>
            </w:r>
          </w:p>
          <w:p w14:paraId="452D0002">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分析及</w:t>
            </w:r>
          </w:p>
          <w:p w14:paraId="2AD725DA">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改进措施</w:t>
            </w:r>
          </w:p>
        </w:tc>
      </w:tr>
      <w:tr w14:paraId="233A694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8CC05C">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FFA70E">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产出</w:t>
            </w:r>
          </w:p>
          <w:p w14:paraId="0F771E48">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72683E43">
            <w:pPr>
              <w:widowControl/>
              <w:ind w:firstLine="210" w:firstLineChars="100"/>
              <w:jc w:val="left"/>
              <w:rPr>
                <w:rFonts w:hint="eastAsia" w:ascii="Times New Roman" w:hAnsi="Times New Roman" w:eastAsia="仿宋_GB2312"/>
                <w:color w:val="000000"/>
                <w:kern w:val="0"/>
                <w:szCs w:val="21"/>
                <w:lang w:eastAsia="zh-CN"/>
              </w:rPr>
            </w:pPr>
          </w:p>
          <w:p w14:paraId="6EA8DD0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BD89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A39D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财政监督检查覆盖广度和深度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793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覆盖全市行政事业单位、会计师事务所、评估机构及投融资平台</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80C777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30个行政事业单位</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26688C38">
            <w:pPr>
              <w:widowControl/>
              <w:ind w:left="210" w:leftChars="100" w:firstLine="0" w:firstLineChars="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 xml:space="preserve"> 20</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0D77AF7A">
            <w:pPr>
              <w:widowControl/>
              <w:ind w:firstLine="210" w:firstLineChars="100"/>
              <w:jc w:val="left"/>
              <w:rPr>
                <w:rFonts w:hint="eastAsia" w:ascii="Times New Roman" w:hAnsi="Times New Roman" w:eastAsia="仿宋_GB2312"/>
                <w:color w:val="000000"/>
                <w:kern w:val="0"/>
                <w:szCs w:val="21"/>
                <w:lang w:val="en-US" w:eastAsia="zh-CN"/>
              </w:rPr>
            </w:pPr>
          </w:p>
          <w:p w14:paraId="5E30BC1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19</w:t>
            </w:r>
            <w:r>
              <w:rPr>
                <w:rFonts w:hint="eastAsia" w:ascii="Times New Roman" w:hAnsi="Times New Roman" w:eastAsia="仿宋_GB2312"/>
                <w:color w:val="000000"/>
                <w:kern w:val="0"/>
                <w:szCs w:val="21"/>
                <w:lang w:eastAsia="zh-CN"/>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0B7A7E">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4E7FE72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DD267B">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59184C">
            <w:pPr>
              <w:widowControl/>
              <w:ind w:firstLine="210" w:firstLineChars="100"/>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ACA6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7DC9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财政检查报告、整改通知、调研报告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82F4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出具财政检查报告和整改通知书，撰写政府会计制度调研报告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97455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出具财政局检查报告和整改通知书30份　</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0A8C23A5">
            <w:pPr>
              <w:widowControl/>
              <w:ind w:left="210" w:leftChars="100" w:firstLine="0" w:firstLineChars="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 xml:space="preserve"> 10</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5DE14B2B">
            <w:pPr>
              <w:widowControl/>
              <w:jc w:val="left"/>
              <w:rPr>
                <w:rFonts w:hint="eastAsia" w:ascii="Times New Roman" w:hAnsi="Times New Roman" w:eastAsia="仿宋_GB2312"/>
                <w:color w:val="000000"/>
                <w:kern w:val="0"/>
                <w:szCs w:val="21"/>
                <w:lang w:eastAsia="zh-CN"/>
              </w:rPr>
            </w:pPr>
          </w:p>
          <w:p w14:paraId="14BA03D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2125A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5783E1C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26B113">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0AD875">
            <w:pPr>
              <w:widowControl/>
              <w:ind w:firstLine="210" w:firstLineChars="100"/>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AA51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32CE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财政检查报告、整改通知时效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A3AD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符合财政监督检查工作时间的规定</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4480CA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完全按照财政监督检查工作时间规定执行　</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0908A3BE">
            <w:pPr>
              <w:widowControl/>
              <w:ind w:left="210" w:leftChars="100" w:firstLine="0" w:firstLineChars="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 xml:space="preserve"> 10</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42F9803F">
            <w:pPr>
              <w:widowControl/>
              <w:ind w:firstLine="210" w:firstLineChars="100"/>
              <w:jc w:val="left"/>
              <w:rPr>
                <w:rFonts w:hint="eastAsia"/>
                <w:lang w:eastAsia="zh-CN"/>
              </w:rPr>
            </w:pPr>
            <w:r>
              <w:rPr>
                <w:rFonts w:hint="eastAsia"/>
                <w:lang w:eastAsia="zh-CN"/>
              </w:rPr>
              <w:t>　</w:t>
            </w:r>
          </w:p>
          <w:p w14:paraId="76ABE4BB">
            <w:pPr>
              <w:pStyle w:val="4"/>
              <w:ind w:firstLine="210" w:firstLineChars="100"/>
              <w:rPr>
                <w:rFonts w:hint="default"/>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BE0ED4">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756DA00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608803">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636D6F">
            <w:pPr>
              <w:widowControl/>
              <w:ind w:firstLine="210" w:firstLineChars="100"/>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A7EB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8A76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成本节约率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7249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执行过程中是否有效节约实施成本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580A33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严格节约实施成本</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767781B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708C1DE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453C523">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774A5E3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321ABD5A">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restart"/>
            <w:tcBorders>
              <w:top w:val="single" w:color="auto" w:sz="4" w:space="0"/>
              <w:left w:val="nil"/>
              <w:right w:val="single" w:color="auto" w:sz="4" w:space="0"/>
            </w:tcBorders>
            <w:shd w:val="clear" w:color="auto" w:fill="auto"/>
            <w:noWrap/>
            <w:vAlign w:val="center"/>
          </w:tcPr>
          <w:p w14:paraId="33896A5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效益</w:t>
            </w:r>
          </w:p>
          <w:p w14:paraId="06F8B12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0F908B7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（30分）</w:t>
            </w:r>
          </w:p>
          <w:p w14:paraId="7B305AEC">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301072C">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经济效</w:t>
            </w:r>
          </w:p>
          <w:p w14:paraId="2C628A8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1BF8744">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提升财政资金使用效率和使用效益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2D032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通过财政监督提升行政事业单位资金使用效益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E7EBAF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提升行政事业单位资金使用效益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68559F7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0420710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F85AB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0D20701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7F8555D">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continue"/>
            <w:tcBorders>
              <w:left w:val="nil"/>
              <w:right w:val="single" w:color="auto" w:sz="4" w:space="0"/>
            </w:tcBorders>
            <w:shd w:val="clear" w:color="auto" w:fill="auto"/>
            <w:noWrap/>
            <w:vAlign w:val="center"/>
          </w:tcPr>
          <w:p w14:paraId="42823CE7">
            <w:pPr>
              <w:widowControl/>
              <w:ind w:firstLine="210" w:firstLineChars="100"/>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EE5D7C3">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社会效</w:t>
            </w:r>
          </w:p>
          <w:p w14:paraId="6EF06EDB">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02CEB3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提升财政监督工作宣传力度和社会影响力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3C671D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通过财政监督检查，让社会和群众了解财政资金使用情况，加强社会共同监督，推进建立公开透明的现代财政制度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C8B482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让社会了解财政资金使用情况</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06FCDB5D">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10FE323F">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F0B26E2">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0BA3CBB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7F7D78D">
            <w:pPr>
              <w:widowControl/>
              <w:ind w:firstLine="210" w:firstLineChars="100"/>
              <w:jc w:val="left"/>
              <w:rPr>
                <w:rFonts w:hint="eastAsia" w:ascii="Times New Roman" w:hAnsi="Times New Roman" w:eastAsia="仿宋_GB2312"/>
                <w:color w:val="000000"/>
                <w:kern w:val="0"/>
                <w:szCs w:val="21"/>
                <w:lang w:eastAsia="zh-CN"/>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84FC99A">
            <w:pPr>
              <w:widowControl/>
              <w:ind w:firstLine="210" w:firstLineChars="100"/>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112D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F430F">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加强财政资金监管，发现问题、督促整改，规范管理，提高行政事业单位内控管理。</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88B9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通过财政监督检查，解决整改问题，建立健全资金监管长效机制，财政资金科学配置使用，充分发挥效益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B9BB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帮助行政事业单位科学使用资金充分发挥效益</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2DB5B">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E7DF7">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83EDA">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A82B8AB">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61CACB5">
            <w:pPr>
              <w:widowControl/>
              <w:ind w:firstLine="210" w:firstLineChars="100"/>
              <w:jc w:val="left"/>
              <w:rPr>
                <w:rFonts w:hint="eastAsia" w:ascii="Times New Roman" w:hAnsi="Times New Roman" w:eastAsia="仿宋_GB2312"/>
                <w:color w:val="000000"/>
                <w:kern w:val="0"/>
                <w:szCs w:val="21"/>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7C42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满意度</w:t>
            </w:r>
          </w:p>
          <w:p w14:paraId="325DB8F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546C0B1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26DB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D7C0D">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对财政监督工作满意度</w:t>
            </w:r>
          </w:p>
        </w:tc>
        <w:tc>
          <w:tcPr>
            <w:tcW w:w="1230" w:type="dxa"/>
            <w:tcBorders>
              <w:top w:val="nil"/>
              <w:left w:val="nil"/>
              <w:bottom w:val="single" w:color="auto" w:sz="4" w:space="0"/>
              <w:right w:val="single" w:color="auto" w:sz="4" w:space="0"/>
            </w:tcBorders>
            <w:shd w:val="clear" w:color="auto" w:fill="auto"/>
            <w:noWrap/>
            <w:vAlign w:val="center"/>
          </w:tcPr>
          <w:p w14:paraId="40A83DC7">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4CB2B921">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98%</w:t>
            </w:r>
          </w:p>
        </w:tc>
        <w:tc>
          <w:tcPr>
            <w:tcW w:w="914" w:type="dxa"/>
            <w:tcBorders>
              <w:top w:val="nil"/>
              <w:left w:val="nil"/>
              <w:bottom w:val="single" w:color="auto" w:sz="4" w:space="0"/>
              <w:right w:val="single" w:color="auto" w:sz="4" w:space="0"/>
            </w:tcBorders>
            <w:shd w:val="clear" w:color="auto" w:fill="auto"/>
            <w:noWrap/>
            <w:vAlign w:val="center"/>
          </w:tcPr>
          <w:p w14:paraId="5967CE68">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34" w:type="dxa"/>
            <w:tcBorders>
              <w:top w:val="nil"/>
              <w:left w:val="nil"/>
              <w:bottom w:val="single" w:color="auto" w:sz="4" w:space="0"/>
              <w:right w:val="single" w:color="auto" w:sz="4" w:space="0"/>
            </w:tcBorders>
            <w:shd w:val="clear" w:color="auto" w:fill="auto"/>
            <w:noWrap/>
            <w:vAlign w:val="center"/>
          </w:tcPr>
          <w:p w14:paraId="15F52C79">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44942C49">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37CA3A7C">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49581A9">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总分</w:t>
            </w:r>
          </w:p>
        </w:tc>
        <w:tc>
          <w:tcPr>
            <w:tcW w:w="914" w:type="dxa"/>
            <w:tcBorders>
              <w:top w:val="nil"/>
              <w:left w:val="nil"/>
              <w:bottom w:val="single" w:color="auto" w:sz="4" w:space="0"/>
              <w:right w:val="single" w:color="auto" w:sz="4" w:space="0"/>
            </w:tcBorders>
            <w:shd w:val="clear" w:color="auto" w:fill="auto"/>
            <w:noWrap/>
            <w:vAlign w:val="center"/>
          </w:tcPr>
          <w:p w14:paraId="5D0B346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100</w:t>
            </w:r>
          </w:p>
        </w:tc>
        <w:tc>
          <w:tcPr>
            <w:tcW w:w="934" w:type="dxa"/>
            <w:tcBorders>
              <w:top w:val="nil"/>
              <w:left w:val="nil"/>
              <w:bottom w:val="single" w:color="auto" w:sz="4" w:space="0"/>
              <w:right w:val="single" w:color="auto" w:sz="4" w:space="0"/>
            </w:tcBorders>
            <w:shd w:val="clear" w:color="auto" w:fill="auto"/>
            <w:noWrap/>
            <w:vAlign w:val="center"/>
          </w:tcPr>
          <w:p w14:paraId="24E2A7F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95</w:t>
            </w:r>
          </w:p>
        </w:tc>
        <w:tc>
          <w:tcPr>
            <w:tcW w:w="1271" w:type="dxa"/>
            <w:tcBorders>
              <w:top w:val="nil"/>
              <w:left w:val="nil"/>
              <w:bottom w:val="single" w:color="auto" w:sz="4" w:space="0"/>
              <w:right w:val="single" w:color="auto" w:sz="4" w:space="0"/>
            </w:tcBorders>
            <w:shd w:val="clear" w:color="auto" w:fill="auto"/>
            <w:noWrap/>
            <w:vAlign w:val="center"/>
          </w:tcPr>
          <w:p w14:paraId="6F5ACD22">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bl>
    <w:p w14:paraId="26211720">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6C3019C3">
      <w:pPr>
        <w:rPr>
          <w:rFonts w:ascii="Times New Roman" w:hAnsi="Times New Roman" w:eastAsia="黑体"/>
          <w:sz w:val="32"/>
          <w:szCs w:val="32"/>
        </w:rPr>
      </w:pPr>
    </w:p>
    <w:p w14:paraId="0F48F4D3">
      <w:pPr>
        <w:rPr>
          <w:rFonts w:ascii="Times New Roman" w:hAnsi="Times New Roman" w:eastAsia="黑体"/>
          <w:sz w:val="32"/>
          <w:szCs w:val="32"/>
        </w:rPr>
      </w:pPr>
    </w:p>
    <w:p w14:paraId="01657427">
      <w:pPr>
        <w:rPr>
          <w:rFonts w:ascii="Times New Roman" w:hAnsi="Times New Roman" w:eastAsia="黑体"/>
          <w:sz w:val="32"/>
          <w:szCs w:val="32"/>
        </w:rPr>
      </w:pPr>
    </w:p>
    <w:p w14:paraId="4554B761">
      <w:pPr>
        <w:rPr>
          <w:rFonts w:ascii="Times New Roman" w:hAnsi="Times New Roman" w:eastAsia="黑体"/>
          <w:sz w:val="32"/>
          <w:szCs w:val="32"/>
        </w:rPr>
      </w:pPr>
    </w:p>
    <w:p w14:paraId="1923B5C5">
      <w:pPr>
        <w:rPr>
          <w:rFonts w:ascii="Times New Roman" w:hAnsi="Times New Roman" w:eastAsia="黑体"/>
          <w:sz w:val="32"/>
          <w:szCs w:val="32"/>
        </w:rPr>
      </w:pPr>
    </w:p>
    <w:p w14:paraId="6A0B679E">
      <w:pPr>
        <w:rPr>
          <w:rFonts w:ascii="Times New Roman" w:hAnsi="Times New Roman" w:eastAsia="黑体"/>
          <w:sz w:val="32"/>
          <w:szCs w:val="32"/>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-3</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AABBA13">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0F779A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7680419">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53D9B906">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3566227F">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8703F3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项目支</w:t>
            </w:r>
          </w:p>
          <w:p w14:paraId="18B13F1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349FA0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财政理论与调研经费</w:t>
            </w:r>
            <w:r>
              <w:rPr>
                <w:rFonts w:hint="eastAsia" w:ascii="Times New Roman" w:hAnsi="Times New Roman" w:eastAsia="仿宋_GB2312"/>
                <w:color w:val="000000"/>
                <w:kern w:val="0"/>
                <w:szCs w:val="21"/>
              </w:rPr>
              <w:t>　</w:t>
            </w:r>
          </w:p>
        </w:tc>
      </w:tr>
      <w:tr w14:paraId="65DE617C">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525E1D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65C0D2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ED9060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29A906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衡阳市财政局　</w:t>
            </w:r>
          </w:p>
        </w:tc>
      </w:tr>
      <w:tr w14:paraId="2FA3D49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9094F6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项目资金</w:t>
            </w:r>
          </w:p>
          <w:p w14:paraId="0108E11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A5FA2B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9C9B7F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年初</w:t>
            </w:r>
          </w:p>
          <w:p w14:paraId="2A698F80">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1C34AB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w:t>
            </w:r>
          </w:p>
          <w:p w14:paraId="356463B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E94931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w:t>
            </w:r>
          </w:p>
          <w:p w14:paraId="67E8FD6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0B53D72B">
            <w:pPr>
              <w:widowControl/>
              <w:jc w:val="left"/>
              <w:rPr>
                <w:rFonts w:hint="eastAsia" w:ascii="Times New Roman" w:hAnsi="Times New Roman" w:eastAsia="仿宋_GB2312"/>
                <w:color w:val="000000"/>
                <w:kern w:val="0"/>
                <w:szCs w:val="21"/>
              </w:rPr>
            </w:pPr>
          </w:p>
          <w:p w14:paraId="13E7295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2A953EDC">
            <w:pPr>
              <w:widowControl/>
              <w:jc w:val="left"/>
              <w:rPr>
                <w:rFonts w:hint="eastAsia" w:ascii="Times New Roman" w:hAnsi="Times New Roman" w:eastAsia="仿宋_GB2312"/>
                <w:color w:val="000000"/>
                <w:kern w:val="0"/>
                <w:szCs w:val="21"/>
              </w:rPr>
            </w:pPr>
          </w:p>
          <w:p w14:paraId="78D95A0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39B3141C">
            <w:pPr>
              <w:widowControl/>
              <w:jc w:val="left"/>
              <w:rPr>
                <w:rFonts w:hint="eastAsia" w:ascii="Times New Roman" w:hAnsi="Times New Roman" w:eastAsia="仿宋_GB2312"/>
                <w:color w:val="000000"/>
                <w:kern w:val="0"/>
                <w:szCs w:val="21"/>
              </w:rPr>
            </w:pPr>
          </w:p>
          <w:p w14:paraId="645AC7FE">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24C453C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51A3C5C">
            <w:pPr>
              <w:widowControl/>
              <w:jc w:val="left"/>
              <w:rPr>
                <w:rFonts w:hint="eastAsia"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E5129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02AE3BA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10 </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36D9ABE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10 </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7993AB7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10 </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0639EB9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3BE4A0B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128D40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284AF3E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40BE2BF">
            <w:pPr>
              <w:widowControl/>
              <w:jc w:val="left"/>
              <w:rPr>
                <w:rFonts w:hint="eastAsia"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58C7CA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ED5961E">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10 </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65CB4E85">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10 </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15CFBC00">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10 </w:t>
            </w:r>
            <w:r>
              <w:rPr>
                <w:rFonts w:hint="eastAsia" w:ascii="Times New Roman" w:hAnsi="Times New Roman" w:eastAsia="仿宋_GB2312"/>
                <w:color w:val="000000"/>
                <w:kern w:val="0"/>
                <w:szCs w:val="21"/>
              </w:rPr>
              <w:t>万元　</w:t>
            </w:r>
          </w:p>
        </w:tc>
        <w:tc>
          <w:tcPr>
            <w:tcW w:w="993" w:type="dxa"/>
            <w:tcBorders>
              <w:top w:val="nil"/>
              <w:left w:val="nil"/>
              <w:bottom w:val="single" w:color="auto" w:sz="4" w:space="0"/>
              <w:right w:val="single" w:color="auto" w:sz="4" w:space="0"/>
            </w:tcBorders>
            <w:shd w:val="clear" w:color="auto" w:fill="auto"/>
            <w:noWrap/>
            <w:vAlign w:val="center"/>
          </w:tcPr>
          <w:p w14:paraId="788DF8FB">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C9CFD3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47F0FE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4B1D7E2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0E75B43">
            <w:pPr>
              <w:widowControl/>
              <w:jc w:val="left"/>
              <w:rPr>
                <w:rFonts w:hint="eastAsia"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E189EBB">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A8BC89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C6C808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B063EF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5B55BD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06A046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0962785">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11D4772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A4E7237">
            <w:pPr>
              <w:widowControl/>
              <w:jc w:val="left"/>
              <w:rPr>
                <w:rFonts w:hint="eastAsia"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A5322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7DE3DE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1F1FA9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1BDB7E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2C8045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59C63F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1AF2FC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38B2C88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361AE9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年度总</w:t>
            </w:r>
          </w:p>
          <w:p w14:paraId="67D7FA7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D311745">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69D0BCC">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实际完成情况　</w:t>
            </w:r>
          </w:p>
        </w:tc>
      </w:tr>
      <w:tr w14:paraId="755306CC">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B5040F8">
            <w:pPr>
              <w:widowControl/>
              <w:jc w:val="left"/>
              <w:rPr>
                <w:rFonts w:hint="eastAsia"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231845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将调研报告汇编成</w:t>
            </w:r>
            <w:r>
              <w:rPr>
                <w:rFonts w:hint="eastAsia" w:ascii="Times New Roman" w:hAnsi="Times New Roman" w:eastAsia="仿宋_GB2312"/>
                <w:color w:val="000000"/>
                <w:kern w:val="0"/>
                <w:szCs w:val="21"/>
                <w:lang w:val="en-US" w:eastAsia="zh-CN"/>
              </w:rPr>
              <w:t>调研文集，实现资源共享</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3CE572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5ED69D9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38971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绩</w:t>
            </w:r>
          </w:p>
          <w:p w14:paraId="5331E085">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效</w:t>
            </w:r>
          </w:p>
          <w:p w14:paraId="12C070C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w:t>
            </w:r>
          </w:p>
          <w:p w14:paraId="294D1BA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971B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0A7BAF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6D34A3C">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3AAAF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w:t>
            </w:r>
          </w:p>
          <w:p w14:paraId="0B85F69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18399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w:t>
            </w:r>
          </w:p>
          <w:p w14:paraId="33DC063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1CC24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1C9092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7D44F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偏差原因</w:t>
            </w:r>
          </w:p>
          <w:p w14:paraId="4C58BC4B">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分析及</w:t>
            </w:r>
          </w:p>
          <w:p w14:paraId="1549D15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改进措施</w:t>
            </w:r>
          </w:p>
        </w:tc>
      </w:tr>
      <w:tr w14:paraId="0F7B3B4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D588B2">
            <w:pPr>
              <w:widowControl/>
              <w:jc w:val="left"/>
              <w:rPr>
                <w:rFonts w:hint="eastAsia"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4926E0">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产出</w:t>
            </w:r>
          </w:p>
          <w:p w14:paraId="294305C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p w14:paraId="2C7DD490">
            <w:pPr>
              <w:widowControl/>
              <w:jc w:val="left"/>
              <w:rPr>
                <w:rFonts w:hint="eastAsia" w:ascii="Times New Roman" w:hAnsi="Times New Roman" w:eastAsia="仿宋_GB2312"/>
                <w:color w:val="000000"/>
                <w:kern w:val="0"/>
                <w:szCs w:val="21"/>
              </w:rPr>
            </w:pPr>
          </w:p>
          <w:p w14:paraId="5F9C7B8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39B286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94FB3A0">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覆盖调研报告的广度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53F805">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覆盖所有业务科室单位和县市区财政局</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294A7A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出版《2022年衡阳财政研究文集》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A550DC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9BA4B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FBC1AB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4833363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7BE3B6">
            <w:pPr>
              <w:widowControl/>
              <w:jc w:val="left"/>
              <w:rPr>
                <w:rFonts w:hint="eastAsia"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B4D4FE">
            <w:pPr>
              <w:widowControl/>
              <w:jc w:val="left"/>
              <w:rPr>
                <w:rFonts w:hint="eastAsia"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D1F125F">
            <w:pPr>
              <w:widowControl/>
              <w:jc w:val="left"/>
              <w:rPr>
                <w:rFonts w:hint="eastAsia"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851885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调研报告数量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388F9A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调研课题不低于以前年度数</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42B05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共计发表</w:t>
            </w:r>
            <w:r>
              <w:rPr>
                <w:rFonts w:hint="eastAsia" w:ascii="Times New Roman" w:hAnsi="Times New Roman" w:eastAsia="仿宋_GB2312"/>
                <w:color w:val="000000"/>
                <w:kern w:val="0"/>
                <w:szCs w:val="21"/>
                <w:lang w:val="en-US" w:eastAsia="zh-CN"/>
              </w:rPr>
              <w:t>30余篇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432263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B6FB0B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6735F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608E29C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01E2CF">
            <w:pPr>
              <w:widowControl/>
              <w:jc w:val="left"/>
              <w:rPr>
                <w:rFonts w:hint="eastAsia"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79FA86">
            <w:pPr>
              <w:widowControl/>
              <w:jc w:val="left"/>
              <w:rPr>
                <w:rFonts w:hint="eastAsia"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58056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E0CB2C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调研报告水平</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9B8AB7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突出前瞻性、现实性和可操行，调研报告规范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32E03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加快成果转化运用，为领导提供决策参考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D8DD82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6F49D3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A161F5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31A6340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0E9BEC">
            <w:pPr>
              <w:widowControl/>
              <w:jc w:val="left"/>
              <w:rPr>
                <w:rFonts w:hint="eastAsia"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6F7CF0">
            <w:pPr>
              <w:widowControl/>
              <w:jc w:val="left"/>
              <w:rPr>
                <w:rFonts w:hint="eastAsia"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3C618F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915FF3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严格按照时间完成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100AA3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预计全年汇编两本文集</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E4624B">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汇编两本</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AD1548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A0D4E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46897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14F7D58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DA5B44">
            <w:pPr>
              <w:widowControl/>
              <w:jc w:val="left"/>
              <w:rPr>
                <w:rFonts w:hint="eastAsia"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AB9057">
            <w:pPr>
              <w:widowControl/>
              <w:jc w:val="left"/>
              <w:rPr>
                <w:rFonts w:hint="eastAsia"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5EDCEA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637855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调研工作宣传、开展成本、调研文集形成成本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BBE91C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以节约成本为原则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BC2F4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严控开支、合理使用经费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CF373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4C4A9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6021C1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3CFCF1E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7576A8">
            <w:pPr>
              <w:widowControl/>
              <w:jc w:val="left"/>
              <w:rPr>
                <w:rFonts w:hint="eastAsia"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43125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效益</w:t>
            </w:r>
          </w:p>
          <w:p w14:paraId="145612B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p w14:paraId="6CEEFB7A">
            <w:pPr>
              <w:widowControl/>
              <w:jc w:val="left"/>
              <w:rPr>
                <w:rFonts w:hint="eastAsia" w:ascii="Times New Roman" w:hAnsi="Times New Roman" w:eastAsia="仿宋_GB2312"/>
                <w:color w:val="000000"/>
                <w:kern w:val="0"/>
                <w:szCs w:val="21"/>
              </w:rPr>
            </w:pPr>
          </w:p>
          <w:p w14:paraId="1253558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（30分）</w:t>
            </w:r>
          </w:p>
          <w:p w14:paraId="446A775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696DB">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经济效</w:t>
            </w:r>
          </w:p>
          <w:p w14:paraId="045EE75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A187B4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提高财政资源配置效率和使用效益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6299BF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通过有选择性地选定课题进行研究，提高财政资金使用效益</w:t>
            </w:r>
            <w:r>
              <w:rPr>
                <w:rFonts w:hint="eastAsia"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97C458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调研促进财政工作开展，提升财政形象，发出财政声音，提高财政效能</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4B96F8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68B190">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D884C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4D08F1B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4F1622">
            <w:pPr>
              <w:widowControl/>
              <w:jc w:val="left"/>
              <w:rPr>
                <w:rFonts w:hint="eastAsia"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E5FB05">
            <w:pPr>
              <w:widowControl/>
              <w:jc w:val="left"/>
              <w:rPr>
                <w:rFonts w:hint="eastAsia"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F462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社会效</w:t>
            </w:r>
          </w:p>
          <w:p w14:paraId="2070548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64F2D4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增强财政研究工作的前瞻性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CD3EB1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为领导决策提供参考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05B992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关注财政经济政策的发布、执行、及时进行政策解读提出有关工作思路和建议</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FCBDE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22034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618C5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659759A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75089C">
            <w:pPr>
              <w:widowControl/>
              <w:jc w:val="left"/>
              <w:rPr>
                <w:rFonts w:hint="eastAsia"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399F16">
            <w:pPr>
              <w:widowControl/>
              <w:jc w:val="left"/>
              <w:rPr>
                <w:rFonts w:hint="eastAsia"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E059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2084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形成调研的良好氛围</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4209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为推动财政经济发展作出贡献</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412FE">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评比优秀调研报告，将精选的报告推荐评选、并向外部媒介平台推送</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3B56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6A24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65BD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1C3347C7">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C47F2AF">
            <w:pPr>
              <w:widowControl/>
              <w:jc w:val="left"/>
              <w:rPr>
                <w:rFonts w:hint="eastAsia"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FF1AC">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满意度</w:t>
            </w:r>
          </w:p>
          <w:p w14:paraId="7BCD208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p w14:paraId="775DFCB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CF16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54703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对</w:t>
            </w:r>
            <w:r>
              <w:rPr>
                <w:rFonts w:hint="eastAsia" w:ascii="Times New Roman" w:hAnsi="Times New Roman" w:eastAsia="仿宋_GB2312"/>
                <w:color w:val="000000"/>
                <w:kern w:val="0"/>
                <w:szCs w:val="21"/>
                <w:lang w:val="en-US" w:eastAsia="zh-CN"/>
              </w:rPr>
              <w:t>财政理论与调研</w:t>
            </w:r>
            <w:r>
              <w:rPr>
                <w:rFonts w:hint="eastAsia" w:ascii="Times New Roman" w:hAnsi="Times New Roman" w:eastAsia="仿宋_GB2312"/>
                <w:color w:val="000000"/>
                <w:kern w:val="0"/>
                <w:szCs w:val="21"/>
              </w:rPr>
              <w:t>工作满意度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AB9BF0B">
            <w:pPr>
              <w:widowControl/>
              <w:ind w:firstLine="210" w:firstLineChars="100"/>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1052174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993" w:type="dxa"/>
            <w:tcBorders>
              <w:top w:val="nil"/>
              <w:left w:val="nil"/>
              <w:bottom w:val="single" w:color="auto" w:sz="4" w:space="0"/>
              <w:right w:val="single" w:color="auto" w:sz="4" w:space="0"/>
            </w:tcBorders>
            <w:shd w:val="clear" w:color="auto" w:fill="auto"/>
            <w:noWrap/>
            <w:vAlign w:val="center"/>
          </w:tcPr>
          <w:p w14:paraId="5058E22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5BF7EC6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7126DFB7">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684484F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D9002D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9580EA9">
            <w:pPr>
              <w:widowControl/>
              <w:ind w:firstLine="210" w:firstLineChars="100"/>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6C04CF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271" w:type="dxa"/>
            <w:tcBorders>
              <w:top w:val="nil"/>
              <w:left w:val="nil"/>
              <w:bottom w:val="single" w:color="auto" w:sz="4" w:space="0"/>
              <w:right w:val="single" w:color="auto" w:sz="4" w:space="0"/>
            </w:tcBorders>
            <w:shd w:val="clear" w:color="auto" w:fill="auto"/>
            <w:noWrap/>
            <w:vAlign w:val="center"/>
          </w:tcPr>
          <w:p w14:paraId="39D617AC">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bl>
    <w:p w14:paraId="455C0857">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478BAF7E">
      <w:pPr>
        <w:rPr>
          <w:rFonts w:hint="eastAsia" w:ascii="Times New Roman" w:hAnsi="Times New Roman" w:eastAsia="黑体"/>
          <w:sz w:val="32"/>
          <w:szCs w:val="32"/>
          <w:lang w:eastAsia="zh-CN"/>
        </w:rPr>
      </w:pPr>
    </w:p>
    <w:p w14:paraId="6EC744D3">
      <w:pPr>
        <w:rPr>
          <w:rFonts w:ascii="Times New Roman" w:hAnsi="Times New Roman" w:eastAsia="黑体"/>
          <w:sz w:val="32"/>
          <w:szCs w:val="32"/>
        </w:rPr>
      </w:pPr>
    </w:p>
    <w:p w14:paraId="59114EFD">
      <w:pPr>
        <w:rPr>
          <w:rFonts w:ascii="Times New Roman" w:hAnsi="Times New Roman" w:eastAsia="黑体"/>
          <w:sz w:val="32"/>
          <w:szCs w:val="32"/>
        </w:rPr>
      </w:pPr>
    </w:p>
    <w:p w14:paraId="317F26DA">
      <w:pPr>
        <w:rPr>
          <w:rFonts w:ascii="Times New Roman" w:hAnsi="Times New Roman" w:eastAsia="黑体"/>
          <w:sz w:val="32"/>
          <w:szCs w:val="32"/>
        </w:rPr>
      </w:pPr>
    </w:p>
    <w:p w14:paraId="01C2B05A">
      <w:pPr>
        <w:rPr>
          <w:rFonts w:ascii="Times New Roman" w:hAnsi="Times New Roman" w:eastAsia="黑体"/>
          <w:sz w:val="32"/>
          <w:szCs w:val="32"/>
        </w:rPr>
      </w:pPr>
    </w:p>
    <w:p w14:paraId="5A4978F2">
      <w:pPr>
        <w:rPr>
          <w:rFonts w:ascii="Times New Roman" w:hAnsi="Times New Roman" w:eastAsia="黑体"/>
          <w:sz w:val="32"/>
          <w:szCs w:val="32"/>
        </w:rPr>
      </w:pPr>
    </w:p>
    <w:p w14:paraId="7C547E2F">
      <w:pPr>
        <w:rPr>
          <w:rFonts w:ascii="Times New Roman" w:hAnsi="Times New Roman" w:eastAsia="黑体"/>
          <w:sz w:val="32"/>
          <w:szCs w:val="32"/>
        </w:rPr>
      </w:pPr>
    </w:p>
    <w:p w14:paraId="1D86E2EA">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-4</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F194EDB">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9F62BE1">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67244A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0529CC3">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1235D8BD">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8725D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B8F64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3DEDCF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财政事业经费</w:t>
            </w:r>
            <w:r>
              <w:rPr>
                <w:rFonts w:ascii="Times New Roman" w:hAnsi="Times New Roman" w:eastAsia="仿宋_GB2312"/>
                <w:color w:val="000000"/>
                <w:kern w:val="0"/>
                <w:szCs w:val="21"/>
              </w:rPr>
              <w:t>　</w:t>
            </w:r>
          </w:p>
        </w:tc>
      </w:tr>
      <w:tr w14:paraId="2780BDF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05997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5DE8A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888F96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5656C6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5D45F40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9B4CCA5">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5892B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42303BD">
            <w:pPr>
              <w:widowControl/>
              <w:jc w:val="center"/>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7E97DB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CB38C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3532C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14957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12DB02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7751F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54A481F6">
            <w:pPr>
              <w:widowControl/>
              <w:jc w:val="center"/>
              <w:rPr>
                <w:rFonts w:ascii="Times New Roman" w:hAnsi="Times New Roman" w:eastAsia="仿宋_GB2312"/>
                <w:color w:val="000000"/>
                <w:kern w:val="0"/>
                <w:szCs w:val="21"/>
              </w:rPr>
            </w:pPr>
          </w:p>
          <w:p w14:paraId="4E3476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06F95AF9">
            <w:pPr>
              <w:widowControl/>
              <w:jc w:val="center"/>
              <w:rPr>
                <w:rFonts w:ascii="Times New Roman" w:hAnsi="Times New Roman" w:eastAsia="仿宋_GB2312"/>
                <w:color w:val="000000"/>
                <w:kern w:val="0"/>
                <w:szCs w:val="21"/>
              </w:rPr>
            </w:pPr>
          </w:p>
          <w:p w14:paraId="6B5D01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678313A3">
            <w:pPr>
              <w:widowControl/>
              <w:jc w:val="center"/>
              <w:rPr>
                <w:rFonts w:ascii="Times New Roman" w:hAnsi="Times New Roman" w:eastAsia="仿宋_GB2312"/>
                <w:color w:val="000000"/>
                <w:kern w:val="0"/>
                <w:szCs w:val="21"/>
              </w:rPr>
            </w:pPr>
          </w:p>
          <w:p w14:paraId="012786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7983B6F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A164FF">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C7101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11642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50万元    </w:t>
            </w:r>
          </w:p>
        </w:tc>
        <w:tc>
          <w:tcPr>
            <w:tcW w:w="1230" w:type="dxa"/>
            <w:tcBorders>
              <w:top w:val="nil"/>
              <w:left w:val="nil"/>
              <w:bottom w:val="single" w:color="auto" w:sz="4" w:space="0"/>
              <w:right w:val="single" w:color="auto" w:sz="4" w:space="0"/>
            </w:tcBorders>
            <w:shd w:val="clear" w:color="auto" w:fill="auto"/>
            <w:noWrap/>
            <w:vAlign w:val="center"/>
          </w:tcPr>
          <w:p w14:paraId="7B5F89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50万元    </w:t>
            </w:r>
          </w:p>
        </w:tc>
        <w:tc>
          <w:tcPr>
            <w:tcW w:w="1107" w:type="dxa"/>
            <w:tcBorders>
              <w:top w:val="nil"/>
              <w:left w:val="nil"/>
              <w:bottom w:val="single" w:color="auto" w:sz="4" w:space="0"/>
              <w:right w:val="single" w:color="auto" w:sz="4" w:space="0"/>
            </w:tcBorders>
            <w:shd w:val="clear" w:color="auto" w:fill="auto"/>
            <w:noWrap/>
            <w:vAlign w:val="center"/>
          </w:tcPr>
          <w:p w14:paraId="42D8E2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50万元    </w:t>
            </w:r>
          </w:p>
        </w:tc>
        <w:tc>
          <w:tcPr>
            <w:tcW w:w="993" w:type="dxa"/>
            <w:tcBorders>
              <w:top w:val="nil"/>
              <w:left w:val="nil"/>
              <w:bottom w:val="single" w:color="auto" w:sz="4" w:space="0"/>
              <w:right w:val="single" w:color="auto" w:sz="4" w:space="0"/>
            </w:tcBorders>
            <w:shd w:val="clear" w:color="auto" w:fill="auto"/>
            <w:noWrap/>
            <w:vAlign w:val="center"/>
          </w:tcPr>
          <w:p w14:paraId="3613D5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BC5075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0F74DA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r>
      <w:tr w14:paraId="2D25850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0D187AB">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55018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48299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50万元</w:t>
            </w:r>
          </w:p>
        </w:tc>
        <w:tc>
          <w:tcPr>
            <w:tcW w:w="1230" w:type="dxa"/>
            <w:tcBorders>
              <w:top w:val="nil"/>
              <w:left w:val="nil"/>
              <w:bottom w:val="single" w:color="auto" w:sz="4" w:space="0"/>
              <w:right w:val="single" w:color="auto" w:sz="4" w:space="0"/>
            </w:tcBorders>
            <w:shd w:val="clear" w:color="auto" w:fill="auto"/>
            <w:noWrap/>
            <w:vAlign w:val="center"/>
          </w:tcPr>
          <w:p w14:paraId="73B9ED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50万元</w:t>
            </w:r>
          </w:p>
        </w:tc>
        <w:tc>
          <w:tcPr>
            <w:tcW w:w="1107" w:type="dxa"/>
            <w:tcBorders>
              <w:top w:val="nil"/>
              <w:left w:val="nil"/>
              <w:bottom w:val="single" w:color="auto" w:sz="4" w:space="0"/>
              <w:right w:val="single" w:color="auto" w:sz="4" w:space="0"/>
            </w:tcBorders>
            <w:shd w:val="clear" w:color="auto" w:fill="auto"/>
            <w:noWrap/>
            <w:vAlign w:val="center"/>
          </w:tcPr>
          <w:p w14:paraId="23A2CA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50万元</w:t>
            </w:r>
          </w:p>
        </w:tc>
        <w:tc>
          <w:tcPr>
            <w:tcW w:w="993" w:type="dxa"/>
            <w:tcBorders>
              <w:top w:val="nil"/>
              <w:left w:val="nil"/>
              <w:bottom w:val="single" w:color="auto" w:sz="4" w:space="0"/>
              <w:right w:val="single" w:color="auto" w:sz="4" w:space="0"/>
            </w:tcBorders>
            <w:shd w:val="clear" w:color="auto" w:fill="auto"/>
            <w:noWrap/>
            <w:vAlign w:val="center"/>
          </w:tcPr>
          <w:p w14:paraId="408D68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DF55A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F7F0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40D68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BFC6EE9">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DB8C8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5E92A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4C307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264A4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C9B56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677AF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605A3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9C4D2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6C48D9A">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3E9F6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4786C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BFCA7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5335B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E9C2E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EA2BE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51359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10D211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9E02A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9B786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5A8B4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3E421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3579CDA">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F2DCDFE">
            <w:pPr>
              <w:widowControl/>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A2B0BB5">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改进和加强政府投资工程项目造价管理的精细化、科学化和高效化，避免公共财政资源浪费，提出政府投资工程项目管理合理建议，为领导科学决策提供重要依据。</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2B184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r>
              <w:rPr>
                <w:rFonts w:ascii="Times New Roman" w:hAnsi="Times New Roman" w:eastAsia="仿宋_GB2312"/>
                <w:color w:val="000000"/>
                <w:kern w:val="0"/>
                <w:szCs w:val="21"/>
              </w:rPr>
              <w:t>　</w:t>
            </w:r>
          </w:p>
        </w:tc>
      </w:tr>
      <w:tr w14:paraId="1D90803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AC0B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65074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64D4FA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B0492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8AA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8347F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FFB57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CC32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43514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267A6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893DF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711B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8BC8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7411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F4E24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ECE15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DB54B7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911847">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2593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58449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192BDD9">
            <w:pPr>
              <w:widowControl/>
              <w:jc w:val="center"/>
              <w:rPr>
                <w:rFonts w:ascii="Times New Roman" w:hAnsi="Times New Roman" w:eastAsia="仿宋_GB2312"/>
                <w:color w:val="000000"/>
                <w:kern w:val="0"/>
                <w:szCs w:val="21"/>
              </w:rPr>
            </w:pPr>
          </w:p>
          <w:p w14:paraId="6E1716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6BB90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A1CC8E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覆盖全市非税征缴、查询系统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D59CB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覆盖全市市级非税收入征缴，实际征缴达到年初收入预算</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6DF5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完成非税收入</w:t>
            </w:r>
            <w:r>
              <w:rPr>
                <w:rFonts w:hint="eastAsia" w:ascii="Times New Roman" w:hAnsi="Times New Roman" w:eastAsia="仿宋_GB2312"/>
                <w:color w:val="000000"/>
                <w:kern w:val="0"/>
                <w:szCs w:val="21"/>
                <w:lang w:val="en-US" w:eastAsia="zh-CN"/>
              </w:rPr>
              <w:t>120</w:t>
            </w:r>
            <w:r>
              <w:rPr>
                <w:rFonts w:hint="eastAsia" w:ascii="Times New Roman" w:hAnsi="Times New Roman" w:eastAsia="仿宋_GB2312"/>
                <w:color w:val="000000"/>
                <w:kern w:val="0"/>
                <w:szCs w:val="21"/>
              </w:rPr>
              <w:t>亿元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C032E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C26E49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18</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E359C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CC139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5F42D1">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61930C">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E90D9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39739C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非税收入征缴入库</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2FEEE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依法开展非税收入征缴，确保非税收入应收尽收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0DF6E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全年全口径收入完成300亿元</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652D96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CB5F3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A968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E5B4E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55A1F4">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3E59E1">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B9922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8CC64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财政非税收入政策时效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A3B03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按时间节点完成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7F94B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符合中央、省及我市非税收入时效规定</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D6EDA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A4661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7DC9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4227D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D016E4">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DC03A0">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36981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F7A27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非税收入征缴工作成本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F55CD0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节约成本原则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62F7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严格控制成本，合理使用经费</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08F1B6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572730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B2B6B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DF4036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F0AF46">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6D24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93755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C88AD66">
            <w:pPr>
              <w:widowControl/>
              <w:jc w:val="center"/>
              <w:rPr>
                <w:rFonts w:ascii="Times New Roman" w:hAnsi="Times New Roman" w:eastAsia="仿宋_GB2312"/>
                <w:color w:val="000000"/>
                <w:kern w:val="0"/>
                <w:szCs w:val="21"/>
              </w:rPr>
            </w:pPr>
          </w:p>
          <w:p w14:paraId="2C16FD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C0271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AB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53E62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58BB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增加政府财力，提高财政资源配置效率和使用效益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304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通过非税征缴对行政事业性收费、政府性基金及服务性收费的管理</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B26F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进一步推广电子化票据，提高效率，降低成本</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39A8C2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751E19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E394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D7627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6BD16C">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436B5F">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2B1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1042D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4D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支持各项基础设施建设和各项公共事业建设</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934C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保障非税收入质量，为社会事业项目提供有效财力支持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5EA0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完成非税收入，为我市建设提供财力支持</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99C27D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0767CE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C03C6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49907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9F70F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B76D2F">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A43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20CB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通过非税收入管理，规费资源调控分配，提高财政资金使用效率，建设良好营商环境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ABC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强化财政收入的统一调度，充分发挥效益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87E0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通过财政票据、收缴账户管理等，相关非税收入直接缴入财政汇缴户，统一调度</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DDC9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08FD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9FA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BE415E">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03679027">
            <w:pPr>
              <w:widowControl/>
              <w:jc w:val="center"/>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CCC7C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2221D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8B5E2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30D9B3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37AC0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对非税收入工作满意度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0756B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5C73A87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97%</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08D260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0B4B0E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A459D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2E9F9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8164A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6896D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427DEF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94</w:t>
            </w:r>
          </w:p>
        </w:tc>
        <w:tc>
          <w:tcPr>
            <w:tcW w:w="1271" w:type="dxa"/>
            <w:tcBorders>
              <w:top w:val="nil"/>
              <w:left w:val="nil"/>
              <w:bottom w:val="single" w:color="auto" w:sz="4" w:space="0"/>
              <w:right w:val="single" w:color="auto" w:sz="4" w:space="0"/>
            </w:tcBorders>
            <w:shd w:val="clear" w:color="auto" w:fill="auto"/>
            <w:noWrap/>
            <w:vAlign w:val="center"/>
          </w:tcPr>
          <w:p w14:paraId="05185F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205F6A9">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FC02C12">
      <w:pPr>
        <w:widowControl/>
        <w:jc w:val="center"/>
        <w:rPr>
          <w:rFonts w:ascii="Times New Roman" w:hAnsi="Times New Roman" w:eastAsia="仿宋_GB2312"/>
          <w:color w:val="000000"/>
          <w:kern w:val="0"/>
          <w:szCs w:val="21"/>
        </w:rPr>
      </w:pPr>
    </w:p>
    <w:p w14:paraId="02842825">
      <w:pPr>
        <w:rPr>
          <w:rFonts w:ascii="Times New Roman" w:hAnsi="Times New Roman" w:eastAsia="黑体"/>
          <w:sz w:val="32"/>
          <w:szCs w:val="32"/>
        </w:rPr>
      </w:pPr>
    </w:p>
    <w:p w14:paraId="57D626BD">
      <w:pPr>
        <w:rPr>
          <w:rFonts w:ascii="Times New Roman" w:hAnsi="Times New Roman" w:eastAsia="黑体"/>
          <w:sz w:val="32"/>
          <w:szCs w:val="32"/>
        </w:rPr>
      </w:pPr>
    </w:p>
    <w:p w14:paraId="7D0D1506">
      <w:pPr>
        <w:rPr>
          <w:rFonts w:ascii="Times New Roman" w:hAnsi="Times New Roman" w:eastAsia="黑体"/>
          <w:sz w:val="32"/>
          <w:szCs w:val="32"/>
        </w:rPr>
      </w:pPr>
    </w:p>
    <w:p w14:paraId="1124DCFE">
      <w:pPr>
        <w:rPr>
          <w:rFonts w:ascii="Times New Roman" w:hAnsi="Times New Roman" w:eastAsia="黑体"/>
          <w:sz w:val="32"/>
          <w:szCs w:val="32"/>
        </w:rPr>
      </w:pPr>
    </w:p>
    <w:p w14:paraId="239854C5">
      <w:pPr>
        <w:rPr>
          <w:rFonts w:ascii="Times New Roman" w:hAnsi="Times New Roman" w:eastAsia="黑体"/>
          <w:sz w:val="32"/>
          <w:szCs w:val="32"/>
        </w:rPr>
      </w:pPr>
    </w:p>
    <w:p w14:paraId="3233FAAD">
      <w:pPr>
        <w:rPr>
          <w:rFonts w:ascii="Times New Roman" w:hAnsi="Times New Roman" w:eastAsia="黑体"/>
          <w:sz w:val="32"/>
          <w:szCs w:val="32"/>
        </w:rPr>
      </w:pPr>
    </w:p>
    <w:p w14:paraId="4FF4CA33">
      <w:pPr>
        <w:rPr>
          <w:rFonts w:ascii="Times New Roman" w:hAnsi="Times New Roman" w:eastAsia="黑体"/>
          <w:sz w:val="32"/>
          <w:szCs w:val="32"/>
        </w:rPr>
      </w:pPr>
    </w:p>
    <w:p w14:paraId="1D7EAE58">
      <w:pPr>
        <w:rPr>
          <w:rFonts w:ascii="Times New Roman" w:hAnsi="Times New Roman" w:eastAsia="黑体"/>
          <w:sz w:val="32"/>
          <w:szCs w:val="32"/>
        </w:rPr>
      </w:pPr>
    </w:p>
    <w:p w14:paraId="29C2777E">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-5</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BA1C98A">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7029F244">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05B02A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9ED6A36">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779467E3">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1F63A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FB126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B7C330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财政系统干部经营教育培训费</w:t>
            </w:r>
            <w:r>
              <w:rPr>
                <w:rFonts w:ascii="Times New Roman" w:hAnsi="Times New Roman" w:eastAsia="仿宋_GB2312"/>
                <w:color w:val="000000"/>
                <w:kern w:val="0"/>
                <w:szCs w:val="21"/>
              </w:rPr>
              <w:t>　</w:t>
            </w:r>
          </w:p>
        </w:tc>
      </w:tr>
      <w:tr w14:paraId="314C7B1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8BA97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D39D5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31B0B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C62F8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6CA713F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6A35560">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BF33F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54981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72280B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181EB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13DB2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CC982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59E9E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F40A3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2395AD1F">
            <w:pPr>
              <w:widowControl/>
              <w:jc w:val="left"/>
              <w:rPr>
                <w:rFonts w:ascii="Times New Roman" w:hAnsi="Times New Roman" w:eastAsia="仿宋_GB2312"/>
                <w:color w:val="000000"/>
                <w:kern w:val="0"/>
                <w:szCs w:val="21"/>
              </w:rPr>
            </w:pPr>
          </w:p>
          <w:p w14:paraId="26BBB2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52CA0C3D">
            <w:pPr>
              <w:widowControl/>
              <w:jc w:val="left"/>
              <w:rPr>
                <w:rFonts w:ascii="Times New Roman" w:hAnsi="Times New Roman" w:eastAsia="仿宋_GB2312"/>
                <w:color w:val="000000"/>
                <w:kern w:val="0"/>
                <w:szCs w:val="21"/>
              </w:rPr>
            </w:pPr>
          </w:p>
          <w:p w14:paraId="3C7D31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5C1CC2A1">
            <w:pPr>
              <w:widowControl/>
              <w:jc w:val="left"/>
              <w:rPr>
                <w:rFonts w:ascii="Times New Roman" w:hAnsi="Times New Roman" w:eastAsia="仿宋_GB2312"/>
                <w:color w:val="000000"/>
                <w:kern w:val="0"/>
                <w:szCs w:val="21"/>
              </w:rPr>
            </w:pPr>
          </w:p>
          <w:p w14:paraId="62337D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23AD5EE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030B02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462F6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20E746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 10</w:t>
            </w:r>
            <w:r>
              <w:rPr>
                <w:rFonts w:hint="eastAsia" w:ascii="Times New Roman" w:hAnsi="Times New Roman" w:eastAsia="仿宋_GB2312"/>
                <w:color w:val="000000"/>
                <w:kern w:val="0"/>
                <w:szCs w:val="21"/>
              </w:rPr>
              <w:t xml:space="preserve">万元     </w:t>
            </w:r>
          </w:p>
        </w:tc>
        <w:tc>
          <w:tcPr>
            <w:tcW w:w="1230" w:type="dxa"/>
            <w:tcBorders>
              <w:top w:val="nil"/>
              <w:left w:val="nil"/>
              <w:bottom w:val="single" w:color="auto" w:sz="4" w:space="0"/>
              <w:right w:val="single" w:color="auto" w:sz="4" w:space="0"/>
            </w:tcBorders>
            <w:shd w:val="clear" w:color="auto" w:fill="auto"/>
            <w:noWrap/>
            <w:vAlign w:val="center"/>
          </w:tcPr>
          <w:p w14:paraId="42D75F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r>
              <w:rPr>
                <w:rFonts w:hint="eastAsia" w:ascii="Times New Roman" w:hAnsi="Times New Roman" w:eastAsia="仿宋_GB2312"/>
                <w:color w:val="000000"/>
                <w:kern w:val="0"/>
                <w:szCs w:val="21"/>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290F2D2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 xml:space="preserve">万元     </w:t>
            </w:r>
          </w:p>
        </w:tc>
        <w:tc>
          <w:tcPr>
            <w:tcW w:w="993" w:type="dxa"/>
            <w:tcBorders>
              <w:top w:val="nil"/>
              <w:left w:val="nil"/>
              <w:bottom w:val="single" w:color="auto" w:sz="4" w:space="0"/>
              <w:right w:val="single" w:color="auto" w:sz="4" w:space="0"/>
            </w:tcBorders>
            <w:shd w:val="clear" w:color="auto" w:fill="auto"/>
            <w:noWrap/>
            <w:vAlign w:val="center"/>
          </w:tcPr>
          <w:p w14:paraId="23DE02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6B5C415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1F25F9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p>
        </w:tc>
      </w:tr>
      <w:tr w14:paraId="1EDFFEA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2E9F7C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88408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D85B4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 xml:space="preserve">万元     </w:t>
            </w:r>
          </w:p>
        </w:tc>
        <w:tc>
          <w:tcPr>
            <w:tcW w:w="1230" w:type="dxa"/>
            <w:tcBorders>
              <w:top w:val="nil"/>
              <w:left w:val="nil"/>
              <w:bottom w:val="single" w:color="auto" w:sz="4" w:space="0"/>
              <w:right w:val="single" w:color="auto" w:sz="4" w:space="0"/>
            </w:tcBorders>
            <w:shd w:val="clear" w:color="auto" w:fill="auto"/>
            <w:noWrap/>
            <w:vAlign w:val="center"/>
          </w:tcPr>
          <w:p w14:paraId="63E89F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r>
              <w:rPr>
                <w:rFonts w:hint="eastAsia" w:ascii="Times New Roman" w:hAnsi="Times New Roman" w:eastAsia="仿宋_GB2312"/>
                <w:color w:val="000000"/>
                <w:kern w:val="0"/>
                <w:szCs w:val="21"/>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3E9190D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 xml:space="preserve">万元     </w:t>
            </w:r>
          </w:p>
        </w:tc>
        <w:tc>
          <w:tcPr>
            <w:tcW w:w="993" w:type="dxa"/>
            <w:tcBorders>
              <w:top w:val="nil"/>
              <w:left w:val="nil"/>
              <w:bottom w:val="single" w:color="auto" w:sz="4" w:space="0"/>
              <w:right w:val="single" w:color="auto" w:sz="4" w:space="0"/>
            </w:tcBorders>
            <w:shd w:val="clear" w:color="auto" w:fill="auto"/>
            <w:noWrap/>
            <w:vAlign w:val="center"/>
          </w:tcPr>
          <w:p w14:paraId="01A1FA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4F1A1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F49DB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B8329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DA22C9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FE26F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9F262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2EA0A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3CF3B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CFE9A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BE0AB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DCCFB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DEF52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38515C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7B25B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EA191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A0A8F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06F0A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E79F2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7D380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28EA3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EB8FA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E4453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CDB3B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1D4E8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99626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w:t>
            </w:r>
          </w:p>
        </w:tc>
      </w:tr>
      <w:tr w14:paraId="3CE191B6">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029F364">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1BFD6D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提升干部政治素养，充实职工的知识容量，促进大家适应新时代下财政工作。</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A283B0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1C0A268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26AF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DB735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7D1E1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7287A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CC4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739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9B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293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8247A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B65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9E1CC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D53F4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F46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B11B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7BD8B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CF82D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399573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A22858">
            <w:pPr>
              <w:widowControl/>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8179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CDD9F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FCD9B46">
            <w:pPr>
              <w:widowControl/>
              <w:jc w:val="left"/>
              <w:rPr>
                <w:rFonts w:ascii="Times New Roman" w:hAnsi="Times New Roman" w:eastAsia="仿宋_GB2312"/>
                <w:color w:val="000000"/>
                <w:kern w:val="0"/>
                <w:szCs w:val="21"/>
              </w:rPr>
            </w:pPr>
          </w:p>
          <w:p w14:paraId="6A6E48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985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CFB1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财政系统干部人员培训覆盖面</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E4EA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根据实际要求对符合培训条件的人员开展培训</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942A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对全体干部职工开展了1次财政业务培训</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69215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4D51C0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90B5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D7DC3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581CFC">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59F05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EE7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5CF0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开展财政业务、政策培训</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656E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开展培训考核，确保培训效果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480E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明确培训工作重点，针对目标任务，精准培训。</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7544E0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734EFE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85C12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6934F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7C5563">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69728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C83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DC32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定期开展最新财政政策培训</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B52E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按规定要求期限完成</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4E7F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按时间节点完成任务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F9553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59440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1728E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4F6F8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2349D5">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0F6698">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B94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E10B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财政系统干部人员培训成本</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BBC9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严格按制度规定控制成本</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7C64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以节约成本为原则，严格控制开支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867370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52CF03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736D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704E6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5E3EC6">
            <w:pPr>
              <w:widowControl/>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1E16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E30DF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61FD324">
            <w:pPr>
              <w:widowControl/>
              <w:jc w:val="left"/>
              <w:rPr>
                <w:rFonts w:ascii="Times New Roman" w:hAnsi="Times New Roman" w:eastAsia="仿宋_GB2312"/>
                <w:color w:val="000000"/>
                <w:kern w:val="0"/>
                <w:szCs w:val="21"/>
              </w:rPr>
            </w:pPr>
          </w:p>
          <w:p w14:paraId="4CB5BF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F675D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1CF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FF8F0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0AFF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提高资金管理水平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B495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通过培训提高资金使用效率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3756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培训工作促进全局重学习、重研究、重落实良好氛围的养成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531F99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9AE5F8">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FFA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19EAC2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26D2DBEE">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nil"/>
              <w:right w:val="single" w:color="auto" w:sz="4" w:space="0"/>
            </w:tcBorders>
            <w:shd w:val="clear" w:color="auto" w:fill="auto"/>
            <w:noWrap/>
            <w:vAlign w:val="center"/>
          </w:tcPr>
          <w:p w14:paraId="060CC7FA">
            <w:pPr>
              <w:widowControl/>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CA242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A3AA5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D00953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提升财政系统干部人员素质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A1BA9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提升业务能力，服务财政发展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91F91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通过开展培训，充实干部职工的知识储备，提升职工业务能力。</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4FFA7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1B7AA4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C8B4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5E260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9E90F6D">
            <w:pPr>
              <w:widowControl/>
              <w:jc w:val="left"/>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4F6B5EE9">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894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45D0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建立培训管理长效机制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09C8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持续推动业务能力不断提升</w:t>
            </w: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1EE5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把培训成果转化为谋划财政改革发展的新思路和新本领</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A875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CD1C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1CA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64B32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47DDB0D3">
            <w:pPr>
              <w:widowControl/>
              <w:jc w:val="left"/>
              <w:rPr>
                <w:rFonts w:ascii="Times New Roman" w:hAnsi="Times New Roman" w:eastAsia="仿宋_GB2312"/>
                <w:color w:val="000000"/>
                <w:kern w:val="0"/>
                <w:szCs w:val="21"/>
              </w:rPr>
            </w:pPr>
          </w:p>
        </w:tc>
        <w:tc>
          <w:tcPr>
            <w:tcW w:w="992" w:type="dxa"/>
            <w:tcBorders>
              <w:top w:val="nil"/>
              <w:left w:val="nil"/>
              <w:right w:val="single" w:color="auto" w:sz="4" w:space="0"/>
            </w:tcBorders>
            <w:shd w:val="clear" w:color="auto" w:fill="auto"/>
            <w:noWrap/>
            <w:vAlign w:val="center"/>
          </w:tcPr>
          <w:p w14:paraId="139587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A850B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EA920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AE7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49A0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对培训人员工作的满意度</w:t>
            </w:r>
          </w:p>
        </w:tc>
        <w:tc>
          <w:tcPr>
            <w:tcW w:w="1230" w:type="dxa"/>
            <w:tcBorders>
              <w:top w:val="nil"/>
              <w:left w:val="nil"/>
              <w:bottom w:val="single" w:color="auto" w:sz="4" w:space="0"/>
              <w:right w:val="single" w:color="auto" w:sz="4" w:space="0"/>
            </w:tcBorders>
            <w:shd w:val="clear" w:color="auto" w:fill="auto"/>
            <w:noWrap/>
            <w:vAlign w:val="center"/>
          </w:tcPr>
          <w:p w14:paraId="1B1C820F">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6C8747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29CA39B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14FFEFA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4E3F2E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5685810">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E1A98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5DF05CD7">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39F78E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271" w:type="dxa"/>
            <w:tcBorders>
              <w:top w:val="nil"/>
              <w:left w:val="nil"/>
              <w:bottom w:val="single" w:color="auto" w:sz="4" w:space="0"/>
              <w:right w:val="single" w:color="auto" w:sz="4" w:space="0"/>
            </w:tcBorders>
            <w:shd w:val="clear" w:color="auto" w:fill="auto"/>
            <w:noWrap/>
            <w:vAlign w:val="center"/>
          </w:tcPr>
          <w:p w14:paraId="7A844B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AC61477">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B7824AC">
      <w:pPr>
        <w:widowControl/>
        <w:jc w:val="left"/>
        <w:rPr>
          <w:rFonts w:ascii="Times New Roman" w:hAnsi="Times New Roman" w:eastAsia="仿宋_GB2312"/>
          <w:color w:val="000000"/>
          <w:kern w:val="0"/>
          <w:szCs w:val="21"/>
        </w:rPr>
      </w:pPr>
    </w:p>
    <w:p w14:paraId="44BD5600">
      <w:pPr>
        <w:widowControl/>
        <w:jc w:val="left"/>
        <w:rPr>
          <w:rFonts w:ascii="Times New Roman" w:hAnsi="Times New Roman" w:eastAsia="仿宋_GB2312"/>
          <w:color w:val="000000"/>
          <w:kern w:val="0"/>
          <w:szCs w:val="21"/>
        </w:rPr>
      </w:pPr>
    </w:p>
    <w:p w14:paraId="6657292A">
      <w:pPr>
        <w:widowControl/>
        <w:jc w:val="left"/>
        <w:rPr>
          <w:rFonts w:ascii="Times New Roman" w:hAnsi="Times New Roman" w:eastAsia="仿宋_GB2312"/>
          <w:color w:val="000000"/>
          <w:kern w:val="0"/>
          <w:szCs w:val="21"/>
        </w:rPr>
      </w:pPr>
    </w:p>
    <w:p w14:paraId="755BF999">
      <w:pPr>
        <w:widowControl/>
        <w:jc w:val="left"/>
        <w:rPr>
          <w:rFonts w:ascii="Times New Roman" w:hAnsi="Times New Roman" w:eastAsia="仿宋_GB2312"/>
          <w:color w:val="000000"/>
          <w:kern w:val="0"/>
          <w:szCs w:val="21"/>
        </w:rPr>
      </w:pPr>
    </w:p>
    <w:p w14:paraId="7E4DA140">
      <w:pPr>
        <w:widowControl/>
        <w:jc w:val="left"/>
        <w:rPr>
          <w:rFonts w:ascii="Times New Roman" w:hAnsi="Times New Roman" w:eastAsia="仿宋_GB2312"/>
          <w:color w:val="000000"/>
          <w:kern w:val="0"/>
          <w:szCs w:val="21"/>
        </w:rPr>
      </w:pPr>
    </w:p>
    <w:p w14:paraId="777805EB">
      <w:pPr>
        <w:widowControl/>
        <w:jc w:val="left"/>
        <w:rPr>
          <w:rFonts w:ascii="Times New Roman" w:hAnsi="Times New Roman" w:eastAsia="仿宋_GB2312"/>
          <w:color w:val="000000"/>
          <w:kern w:val="0"/>
          <w:szCs w:val="21"/>
        </w:rPr>
      </w:pPr>
    </w:p>
    <w:p w14:paraId="722ED3D9">
      <w:pPr>
        <w:widowControl/>
        <w:jc w:val="left"/>
        <w:rPr>
          <w:rFonts w:ascii="Times New Roman" w:hAnsi="Times New Roman" w:eastAsia="仿宋_GB2312"/>
          <w:color w:val="000000"/>
          <w:kern w:val="0"/>
          <w:szCs w:val="21"/>
        </w:rPr>
      </w:pPr>
    </w:p>
    <w:p w14:paraId="5419D74B">
      <w:pPr>
        <w:widowControl/>
        <w:jc w:val="left"/>
        <w:rPr>
          <w:rFonts w:ascii="Times New Roman" w:hAnsi="Times New Roman" w:eastAsia="仿宋_GB2312"/>
          <w:color w:val="000000"/>
          <w:kern w:val="0"/>
          <w:szCs w:val="21"/>
        </w:rPr>
      </w:pPr>
    </w:p>
    <w:p w14:paraId="5FEE775B">
      <w:pPr>
        <w:widowControl/>
        <w:jc w:val="left"/>
        <w:rPr>
          <w:rFonts w:ascii="Times New Roman" w:hAnsi="Times New Roman" w:eastAsia="仿宋_GB2312"/>
          <w:color w:val="000000"/>
          <w:kern w:val="0"/>
          <w:szCs w:val="21"/>
        </w:rPr>
      </w:pPr>
    </w:p>
    <w:p w14:paraId="61CB88D5">
      <w:pPr>
        <w:widowControl/>
        <w:jc w:val="left"/>
        <w:rPr>
          <w:rFonts w:ascii="Times New Roman" w:hAnsi="Times New Roman" w:eastAsia="仿宋_GB2312"/>
          <w:color w:val="000000"/>
          <w:kern w:val="0"/>
          <w:szCs w:val="21"/>
        </w:rPr>
      </w:pPr>
    </w:p>
    <w:p w14:paraId="07BA32BF">
      <w:pPr>
        <w:widowControl/>
        <w:jc w:val="left"/>
        <w:rPr>
          <w:rFonts w:ascii="Times New Roman" w:hAnsi="Times New Roman" w:eastAsia="仿宋_GB2312"/>
          <w:color w:val="000000"/>
          <w:kern w:val="0"/>
          <w:szCs w:val="21"/>
        </w:rPr>
      </w:pPr>
    </w:p>
    <w:p w14:paraId="480CEB56">
      <w:pPr>
        <w:widowControl/>
        <w:jc w:val="left"/>
        <w:rPr>
          <w:rFonts w:ascii="Times New Roman" w:hAnsi="Times New Roman" w:eastAsia="仿宋_GB2312"/>
          <w:color w:val="000000"/>
          <w:kern w:val="0"/>
          <w:szCs w:val="21"/>
        </w:rPr>
      </w:pPr>
    </w:p>
    <w:p w14:paraId="48FF0693">
      <w:pPr>
        <w:widowControl/>
        <w:jc w:val="left"/>
        <w:rPr>
          <w:rFonts w:ascii="Times New Roman" w:hAnsi="Times New Roman" w:eastAsia="仿宋_GB2312"/>
          <w:color w:val="000000"/>
          <w:kern w:val="0"/>
          <w:szCs w:val="21"/>
        </w:rPr>
      </w:pPr>
    </w:p>
    <w:p w14:paraId="20CAB8BB">
      <w:pPr>
        <w:widowControl/>
        <w:jc w:val="left"/>
        <w:rPr>
          <w:rFonts w:ascii="Times New Roman" w:hAnsi="Times New Roman" w:eastAsia="仿宋_GB2312"/>
          <w:color w:val="000000"/>
          <w:kern w:val="0"/>
          <w:szCs w:val="21"/>
        </w:rPr>
      </w:pPr>
    </w:p>
    <w:p w14:paraId="5B11A122">
      <w:pPr>
        <w:widowControl/>
        <w:jc w:val="left"/>
        <w:rPr>
          <w:rFonts w:ascii="Times New Roman" w:hAnsi="Times New Roman" w:eastAsia="仿宋_GB2312"/>
          <w:color w:val="000000"/>
          <w:kern w:val="0"/>
          <w:szCs w:val="21"/>
        </w:rPr>
      </w:pPr>
    </w:p>
    <w:p w14:paraId="67693B16">
      <w:pPr>
        <w:widowControl/>
        <w:jc w:val="left"/>
        <w:rPr>
          <w:rFonts w:ascii="Times New Roman" w:hAnsi="Times New Roman" w:eastAsia="仿宋_GB2312"/>
          <w:color w:val="000000"/>
          <w:kern w:val="0"/>
          <w:szCs w:val="21"/>
        </w:rPr>
      </w:pPr>
    </w:p>
    <w:p w14:paraId="33827CED">
      <w:pPr>
        <w:widowControl/>
        <w:jc w:val="left"/>
        <w:rPr>
          <w:rFonts w:ascii="Times New Roman" w:hAnsi="Times New Roman" w:eastAsia="仿宋_GB2312"/>
          <w:color w:val="000000"/>
          <w:kern w:val="0"/>
          <w:szCs w:val="21"/>
        </w:rPr>
      </w:pPr>
    </w:p>
    <w:p w14:paraId="7A3E57CB">
      <w:pPr>
        <w:widowControl/>
        <w:jc w:val="left"/>
        <w:rPr>
          <w:rFonts w:ascii="Times New Roman" w:hAnsi="Times New Roman" w:eastAsia="仿宋_GB2312"/>
          <w:color w:val="000000"/>
          <w:kern w:val="0"/>
          <w:szCs w:val="21"/>
        </w:rPr>
      </w:pPr>
    </w:p>
    <w:p w14:paraId="058979B9">
      <w:pPr>
        <w:widowControl/>
        <w:jc w:val="left"/>
        <w:rPr>
          <w:rFonts w:ascii="Times New Roman" w:hAnsi="Times New Roman" w:eastAsia="仿宋_GB2312"/>
          <w:color w:val="000000"/>
          <w:kern w:val="0"/>
          <w:szCs w:val="21"/>
        </w:rPr>
      </w:pPr>
    </w:p>
    <w:p w14:paraId="4A45EC1A">
      <w:pPr>
        <w:widowControl/>
        <w:jc w:val="left"/>
        <w:rPr>
          <w:rFonts w:ascii="Times New Roman" w:hAnsi="Times New Roman" w:eastAsia="仿宋_GB2312"/>
          <w:color w:val="000000"/>
          <w:kern w:val="0"/>
          <w:szCs w:val="21"/>
        </w:rPr>
      </w:pPr>
    </w:p>
    <w:p w14:paraId="4BB7C01C">
      <w:pPr>
        <w:widowControl/>
        <w:jc w:val="left"/>
        <w:rPr>
          <w:rFonts w:ascii="Times New Roman" w:hAnsi="Times New Roman" w:eastAsia="仿宋_GB2312"/>
          <w:color w:val="000000"/>
          <w:kern w:val="0"/>
          <w:szCs w:val="21"/>
        </w:rPr>
      </w:pPr>
    </w:p>
    <w:p w14:paraId="244D5C78">
      <w:pPr>
        <w:widowControl/>
        <w:jc w:val="left"/>
        <w:rPr>
          <w:rFonts w:ascii="Times New Roman" w:hAnsi="Times New Roman" w:eastAsia="仿宋_GB2312"/>
          <w:color w:val="000000"/>
          <w:kern w:val="0"/>
          <w:szCs w:val="21"/>
        </w:rPr>
      </w:pPr>
    </w:p>
    <w:p w14:paraId="24FDE3E3">
      <w:pPr>
        <w:widowControl/>
        <w:jc w:val="left"/>
        <w:rPr>
          <w:rFonts w:ascii="Times New Roman" w:hAnsi="Times New Roman" w:eastAsia="仿宋_GB2312"/>
          <w:color w:val="000000"/>
          <w:kern w:val="0"/>
          <w:szCs w:val="21"/>
        </w:rPr>
      </w:pPr>
    </w:p>
    <w:p w14:paraId="2F72CC8A">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-6</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B3A6F6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08512C4">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9D52BFF">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00380B0">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337D3078">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689E61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项目支</w:t>
            </w:r>
          </w:p>
          <w:p w14:paraId="0E9A63BE">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762197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产权和绩效评价</w:t>
            </w:r>
            <w:r>
              <w:rPr>
                <w:rFonts w:hint="eastAsia" w:ascii="Times New Roman" w:hAnsi="Times New Roman" w:eastAsia="仿宋_GB2312" w:cs="Times New Roman"/>
                <w:color w:val="000000"/>
                <w:kern w:val="0"/>
                <w:szCs w:val="21"/>
              </w:rPr>
              <w:t>经费　</w:t>
            </w:r>
          </w:p>
        </w:tc>
      </w:tr>
      <w:tr w14:paraId="0496AA5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A27C3D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0F2FCE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FC49F3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97799A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衡阳市财政局</w:t>
            </w:r>
          </w:p>
        </w:tc>
      </w:tr>
      <w:tr w14:paraId="707062D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EEF51BE">
            <w:pPr>
              <w:widowControl/>
              <w:jc w:val="left"/>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项目资金</w:t>
            </w:r>
          </w:p>
          <w:p w14:paraId="3C4730B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212122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3714CAC">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年初</w:t>
            </w:r>
          </w:p>
          <w:p w14:paraId="01DEB07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1341C5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全年</w:t>
            </w:r>
          </w:p>
          <w:p w14:paraId="3C1B6F59">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0F8530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全年</w:t>
            </w:r>
          </w:p>
          <w:p w14:paraId="390E654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501D609D">
            <w:pPr>
              <w:widowControl/>
              <w:jc w:val="left"/>
              <w:rPr>
                <w:rFonts w:hint="eastAsia" w:ascii="Times New Roman" w:hAnsi="Times New Roman" w:eastAsia="仿宋_GB2312" w:cs="Times New Roman"/>
                <w:color w:val="000000"/>
                <w:kern w:val="0"/>
                <w:szCs w:val="21"/>
              </w:rPr>
            </w:pPr>
          </w:p>
          <w:p w14:paraId="35E8154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696A8D3D">
            <w:pPr>
              <w:widowControl/>
              <w:jc w:val="left"/>
              <w:rPr>
                <w:rFonts w:hint="eastAsia" w:ascii="Times New Roman" w:hAnsi="Times New Roman" w:eastAsia="仿宋_GB2312" w:cs="Times New Roman"/>
                <w:color w:val="000000"/>
                <w:kern w:val="0"/>
                <w:szCs w:val="21"/>
              </w:rPr>
            </w:pPr>
          </w:p>
          <w:p w14:paraId="199A576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40999143">
            <w:pPr>
              <w:widowControl/>
              <w:jc w:val="left"/>
              <w:rPr>
                <w:rFonts w:hint="eastAsia" w:ascii="Times New Roman" w:hAnsi="Times New Roman" w:eastAsia="仿宋_GB2312" w:cs="Times New Roman"/>
                <w:color w:val="000000"/>
                <w:kern w:val="0"/>
                <w:szCs w:val="21"/>
              </w:rPr>
            </w:pPr>
          </w:p>
          <w:p w14:paraId="1029767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得分</w:t>
            </w:r>
          </w:p>
        </w:tc>
      </w:tr>
      <w:tr w14:paraId="51E9A4A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A544517">
            <w:pPr>
              <w:widowControl/>
              <w:jc w:val="left"/>
              <w:rPr>
                <w:rFonts w:hint="eastAsia"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B3B651A">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F8520C5">
            <w:pPr>
              <w:widowControl/>
              <w:jc w:val="left"/>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30万</w:t>
            </w:r>
          </w:p>
        </w:tc>
        <w:tc>
          <w:tcPr>
            <w:tcW w:w="1230" w:type="dxa"/>
            <w:tcBorders>
              <w:top w:val="nil"/>
              <w:left w:val="nil"/>
              <w:bottom w:val="single" w:color="auto" w:sz="4" w:space="0"/>
              <w:right w:val="single" w:color="auto" w:sz="4" w:space="0"/>
            </w:tcBorders>
            <w:shd w:val="clear" w:color="auto" w:fill="auto"/>
            <w:noWrap/>
            <w:vAlign w:val="center"/>
          </w:tcPr>
          <w:p w14:paraId="737B01B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30万</w:t>
            </w:r>
          </w:p>
        </w:tc>
        <w:tc>
          <w:tcPr>
            <w:tcW w:w="1107" w:type="dxa"/>
            <w:tcBorders>
              <w:top w:val="nil"/>
              <w:left w:val="nil"/>
              <w:bottom w:val="single" w:color="auto" w:sz="4" w:space="0"/>
              <w:right w:val="single" w:color="auto" w:sz="4" w:space="0"/>
            </w:tcBorders>
            <w:shd w:val="clear" w:color="auto" w:fill="auto"/>
            <w:noWrap/>
            <w:vAlign w:val="center"/>
          </w:tcPr>
          <w:p w14:paraId="03425A1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30万</w:t>
            </w:r>
          </w:p>
        </w:tc>
        <w:tc>
          <w:tcPr>
            <w:tcW w:w="993" w:type="dxa"/>
            <w:tcBorders>
              <w:top w:val="nil"/>
              <w:left w:val="nil"/>
              <w:bottom w:val="single" w:color="auto" w:sz="4" w:space="0"/>
              <w:right w:val="single" w:color="auto" w:sz="4" w:space="0"/>
            </w:tcBorders>
            <w:shd w:val="clear" w:color="auto" w:fill="auto"/>
            <w:noWrap/>
            <w:vAlign w:val="center"/>
          </w:tcPr>
          <w:p w14:paraId="3F961589">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74D003F7">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8C07800">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 xml:space="preserve"> 10</w:t>
            </w:r>
          </w:p>
        </w:tc>
      </w:tr>
      <w:tr w14:paraId="538BE11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B4D64F1">
            <w:pPr>
              <w:widowControl/>
              <w:jc w:val="left"/>
              <w:rPr>
                <w:rFonts w:hint="eastAsia"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23EB19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BB2940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30万</w:t>
            </w:r>
          </w:p>
        </w:tc>
        <w:tc>
          <w:tcPr>
            <w:tcW w:w="1230" w:type="dxa"/>
            <w:tcBorders>
              <w:top w:val="nil"/>
              <w:left w:val="nil"/>
              <w:bottom w:val="single" w:color="auto" w:sz="4" w:space="0"/>
              <w:right w:val="single" w:color="auto" w:sz="4" w:space="0"/>
            </w:tcBorders>
            <w:shd w:val="clear" w:color="auto" w:fill="auto"/>
            <w:noWrap/>
            <w:vAlign w:val="center"/>
          </w:tcPr>
          <w:p w14:paraId="342BBE7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30万</w:t>
            </w:r>
          </w:p>
        </w:tc>
        <w:tc>
          <w:tcPr>
            <w:tcW w:w="1107" w:type="dxa"/>
            <w:tcBorders>
              <w:top w:val="nil"/>
              <w:left w:val="nil"/>
              <w:bottom w:val="single" w:color="auto" w:sz="4" w:space="0"/>
              <w:right w:val="single" w:color="auto" w:sz="4" w:space="0"/>
            </w:tcBorders>
            <w:shd w:val="clear" w:color="auto" w:fill="auto"/>
            <w:noWrap/>
            <w:vAlign w:val="center"/>
          </w:tcPr>
          <w:p w14:paraId="14E3D80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30万</w:t>
            </w:r>
          </w:p>
        </w:tc>
        <w:tc>
          <w:tcPr>
            <w:tcW w:w="993" w:type="dxa"/>
            <w:tcBorders>
              <w:top w:val="nil"/>
              <w:left w:val="nil"/>
              <w:bottom w:val="single" w:color="auto" w:sz="4" w:space="0"/>
              <w:right w:val="single" w:color="auto" w:sz="4" w:space="0"/>
            </w:tcBorders>
            <w:shd w:val="clear" w:color="auto" w:fill="auto"/>
            <w:noWrap/>
            <w:vAlign w:val="center"/>
          </w:tcPr>
          <w:p w14:paraId="21C95AA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7B4F15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28EB1B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732D94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2BF8FD9">
            <w:pPr>
              <w:widowControl/>
              <w:jc w:val="left"/>
              <w:rPr>
                <w:rFonts w:hint="eastAsia"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6E3881E">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D3102B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DA2667A">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0F404D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458D6B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9835DB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E3BA72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9C9DC5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E418B1B">
            <w:pPr>
              <w:widowControl/>
              <w:jc w:val="left"/>
              <w:rPr>
                <w:rFonts w:hint="eastAsia"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B3BDA3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DEA6F7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477D83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AF6ABE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DE40D0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16A8A8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F1F871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0E94BE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87F1F9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年度总</w:t>
            </w:r>
          </w:p>
          <w:p w14:paraId="15FDEFD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1AC2266">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124C0AF">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实际完成情况</w:t>
            </w:r>
          </w:p>
        </w:tc>
      </w:tr>
      <w:tr w14:paraId="6C0B0A1D">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842B720">
            <w:pPr>
              <w:widowControl/>
              <w:jc w:val="left"/>
              <w:rPr>
                <w:rFonts w:hint="eastAsia" w:ascii="Times New Roman" w:hAnsi="Times New Roman" w:eastAsia="仿宋_GB2312" w:cs="Times New Roman"/>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4406A76">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加大预算绩效管理政策宣传培训力度，树立预算绩效管理理念，做实绩效目标管理、实施重点绩效评价、完善绩效运行监控、建立评价结果应用机制。</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DE5E028">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eastAsia="zh-CN"/>
              </w:rPr>
              <w:t>目标完成</w:t>
            </w:r>
          </w:p>
        </w:tc>
      </w:tr>
      <w:tr w14:paraId="2D3718D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48283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绩</w:t>
            </w:r>
          </w:p>
          <w:p w14:paraId="23088DC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效</w:t>
            </w:r>
          </w:p>
          <w:p w14:paraId="11E9B779">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指</w:t>
            </w:r>
          </w:p>
          <w:p w14:paraId="5A56B63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EDA9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CB71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9B51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357070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年度</w:t>
            </w:r>
          </w:p>
          <w:p w14:paraId="2F3D4F5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627D47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实际</w:t>
            </w:r>
          </w:p>
          <w:p w14:paraId="1198FAF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88E57C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16499E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F56BE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偏差原因</w:t>
            </w:r>
          </w:p>
          <w:p w14:paraId="4E61B48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分析及</w:t>
            </w:r>
          </w:p>
          <w:p w14:paraId="5CA67C6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改进措施</w:t>
            </w:r>
          </w:p>
        </w:tc>
      </w:tr>
      <w:tr w14:paraId="0DB095A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4FA767">
            <w:pPr>
              <w:widowControl/>
              <w:jc w:val="left"/>
              <w:rPr>
                <w:rFonts w:hint="eastAsia" w:ascii="Times New Roman" w:hAnsi="Times New Roman" w:eastAsia="仿宋_GB2312" w:cs="Times New Roman"/>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C3F9C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产出</w:t>
            </w:r>
          </w:p>
          <w:p w14:paraId="16C4B68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指标</w:t>
            </w:r>
          </w:p>
          <w:p w14:paraId="0910C1D9">
            <w:pPr>
              <w:widowControl/>
              <w:jc w:val="left"/>
              <w:rPr>
                <w:rFonts w:hint="eastAsia" w:ascii="Times New Roman" w:hAnsi="Times New Roman" w:eastAsia="仿宋_GB2312" w:cs="Times New Roman"/>
                <w:color w:val="000000"/>
                <w:kern w:val="0"/>
                <w:szCs w:val="21"/>
              </w:rPr>
            </w:pPr>
          </w:p>
          <w:p w14:paraId="4C81926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49FAB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EE3F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绩效管理覆盖率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148608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预算单位绩效目标申报、绩效运行监控和绩效自评覆盖率达100%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E77E2E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7502EAD">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7834936">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43597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23B143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6EEA75">
            <w:pPr>
              <w:widowControl/>
              <w:jc w:val="left"/>
              <w:rPr>
                <w:rFonts w:hint="eastAsia" w:ascii="Times New Roman" w:hAnsi="Times New Roman" w:eastAsia="仿宋_GB2312" w:cs="Times New Roman"/>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2D93F4">
            <w:pPr>
              <w:widowControl/>
              <w:jc w:val="left"/>
              <w:rPr>
                <w:rFonts w:hint="eastAsia" w:ascii="Times New Roman" w:hAnsi="Times New Roman" w:eastAsia="仿宋_GB2312" w:cs="Times New Roman"/>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A009A8">
            <w:pPr>
              <w:widowControl/>
              <w:jc w:val="left"/>
              <w:rPr>
                <w:rFonts w:hint="eastAsia" w:ascii="Times New Roman" w:hAnsi="Times New Roman" w:eastAsia="仿宋_GB2312" w:cs="Times New Roman"/>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551C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财政重点绩效评价项目</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368682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开展财政重点绩效评价项目</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C1C8F0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36个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BFCD89D">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3F93977">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FAAE9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47EC5A3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C7C396">
            <w:pPr>
              <w:widowControl/>
              <w:jc w:val="left"/>
              <w:rPr>
                <w:rFonts w:hint="eastAsia" w:ascii="Times New Roman" w:hAnsi="Times New Roman" w:eastAsia="仿宋_GB2312" w:cs="Times New Roman"/>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231CA9">
            <w:pPr>
              <w:widowControl/>
              <w:jc w:val="left"/>
              <w:rPr>
                <w:rFonts w:hint="eastAsia" w:ascii="Times New Roman" w:hAnsi="Times New Roman" w:eastAsia="仿宋_GB2312" w:cs="Times New Roman"/>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FA8E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AF4C9">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预算绩效管理水平</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D096A6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确保绩效管理过程客观、公平、公正，科学开展绩效管理工作，绩效评价结果有效运用</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6DB3F4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持续提高</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C76700">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2460756">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16DB0A">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83D5A3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103EFC">
            <w:pPr>
              <w:widowControl/>
              <w:jc w:val="left"/>
              <w:rPr>
                <w:rFonts w:hint="eastAsia" w:ascii="Times New Roman" w:hAnsi="Times New Roman" w:eastAsia="仿宋_GB2312" w:cs="Times New Roman"/>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B5A5F7">
            <w:pPr>
              <w:widowControl/>
              <w:jc w:val="left"/>
              <w:rPr>
                <w:rFonts w:hint="eastAsia" w:ascii="Times New Roman" w:hAnsi="Times New Roman" w:eastAsia="仿宋_GB2312" w:cs="Times New Roman"/>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21C0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12DB9">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绩效管理工作完成及时率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0D4206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按时间节点完成绩效管理工作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BD94E9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按时间节点完成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EB3AE11">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D5583F4">
            <w:pPr>
              <w:widowControl/>
              <w:ind w:firstLine="210" w:firstLineChars="100"/>
              <w:jc w:val="left"/>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72120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48EF719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7D26552">
            <w:pPr>
              <w:widowControl/>
              <w:jc w:val="left"/>
              <w:rPr>
                <w:rFonts w:hint="eastAsia"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621B8B8">
            <w:pPr>
              <w:widowControl/>
              <w:jc w:val="left"/>
              <w:rPr>
                <w:rFonts w:hint="eastAsia" w:ascii="Times New Roman" w:hAnsi="Times New Roman" w:eastAsia="仿宋_GB2312" w:cs="Times New Roman"/>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C76D7E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15234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成本节约率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7888F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主要考察项目执行过程中是否有效节约实施成本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B394C9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有效节约实施成本</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5BEF61">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C8B38A6">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23BA98">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186746F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7B7C7BB">
            <w:pPr>
              <w:widowControl/>
              <w:jc w:val="left"/>
              <w:rPr>
                <w:rFonts w:hint="eastAsia" w:ascii="Times New Roman" w:hAnsi="Times New Roman" w:eastAsia="仿宋_GB2312" w:cs="Times New Roman"/>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4E5F49FA">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效益</w:t>
            </w:r>
          </w:p>
          <w:p w14:paraId="2FEA37DE">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指标</w:t>
            </w:r>
          </w:p>
          <w:p w14:paraId="237C12F3">
            <w:pPr>
              <w:widowControl/>
              <w:jc w:val="left"/>
              <w:rPr>
                <w:rFonts w:hint="eastAsia" w:ascii="Times New Roman" w:hAnsi="Times New Roman" w:eastAsia="仿宋_GB2312" w:cs="Times New Roman"/>
                <w:color w:val="000000"/>
                <w:kern w:val="0"/>
                <w:szCs w:val="21"/>
              </w:rPr>
            </w:pPr>
          </w:p>
          <w:p w14:paraId="3CCFA52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（30分）</w:t>
            </w:r>
          </w:p>
          <w:p w14:paraId="2781561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C81FC3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经济效</w:t>
            </w:r>
          </w:p>
          <w:p w14:paraId="05944CE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00F208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提高财政资源配置效率和使用效益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F61412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规范和监督预算资金的使用，提高财政资源配置和使用效益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777A3E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资金使用规范性得以已提高</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123C02B">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FE4EC5A">
            <w:pPr>
              <w:widowControl/>
              <w:jc w:val="left"/>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87EFDE">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6A79022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8D4FB92">
            <w:pPr>
              <w:widowControl/>
              <w:jc w:val="left"/>
              <w:rPr>
                <w:rFonts w:hint="eastAsia" w:ascii="Times New Roman" w:hAnsi="Times New Roman" w:eastAsia="仿宋_GB2312" w:cs="Times New Roman"/>
                <w:color w:val="000000"/>
                <w:kern w:val="0"/>
                <w:szCs w:val="21"/>
              </w:rPr>
            </w:pPr>
          </w:p>
        </w:tc>
        <w:tc>
          <w:tcPr>
            <w:tcW w:w="992" w:type="dxa"/>
            <w:vMerge w:val="continue"/>
            <w:tcBorders>
              <w:left w:val="nil"/>
              <w:right w:val="single" w:color="auto" w:sz="4" w:space="0"/>
            </w:tcBorders>
            <w:shd w:val="clear" w:color="auto" w:fill="auto"/>
            <w:noWrap/>
            <w:vAlign w:val="center"/>
          </w:tcPr>
          <w:p w14:paraId="4BBC88BE">
            <w:pPr>
              <w:widowControl/>
              <w:jc w:val="left"/>
              <w:rPr>
                <w:rFonts w:hint="eastAsia" w:ascii="Times New Roman" w:hAnsi="Times New Roman" w:eastAsia="仿宋_GB2312" w:cs="Times New Roman"/>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0477E7B">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社会效</w:t>
            </w:r>
          </w:p>
          <w:p w14:paraId="28CF3A1F">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E25FB9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提高财政资金透明度和政府公信力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1800BDA">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通过绩效信息公开，接受社会监督，让社会和群众了解财政资金使用情况，推进建立公开透明的现代财政制度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377734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绩效信息得已公开，提高资金透明度和公信力</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5AE00AE">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8AF55CC">
            <w:pPr>
              <w:widowControl/>
              <w:jc w:val="left"/>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F44D49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745F7D3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5D0FB4B">
            <w:pPr>
              <w:widowControl/>
              <w:jc w:val="left"/>
              <w:rPr>
                <w:rFonts w:hint="eastAsia" w:ascii="Times New Roman" w:hAnsi="Times New Roman" w:eastAsia="仿宋_GB2312" w:cs="Times New Roman"/>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9C8F2DF">
            <w:pPr>
              <w:widowControl/>
              <w:jc w:val="left"/>
              <w:rPr>
                <w:rFonts w:hint="eastAsia" w:ascii="Times New Roman" w:hAnsi="Times New Roman" w:eastAsia="仿宋_GB2312" w:cs="Times New Roman"/>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1631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76A89">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建立绩效管理长效机制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5259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通过预算绩效管理，发现问题，落实整改，推进财政资金配置更科学，管理更规范</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8D6C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财政资金得已科学配置，形成长效机制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C110D">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33E11">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D752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3E40DB4">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C04048F">
            <w:pPr>
              <w:widowControl/>
              <w:jc w:val="left"/>
              <w:rPr>
                <w:rFonts w:hint="eastAsia" w:ascii="Times New Roman" w:hAnsi="Times New Roman" w:eastAsia="仿宋_GB2312" w:cs="Times New Roman"/>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EDC0C">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满意度</w:t>
            </w:r>
          </w:p>
          <w:p w14:paraId="0327A4C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指标</w:t>
            </w:r>
          </w:p>
          <w:p w14:paraId="399ACD67">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652AC">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2D3F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eastAsia="zh-CN"/>
              </w:rPr>
              <w:t>对</w:t>
            </w:r>
            <w:r>
              <w:rPr>
                <w:rFonts w:hint="eastAsia" w:ascii="Times New Roman" w:hAnsi="Times New Roman" w:eastAsia="仿宋_GB2312" w:cs="Times New Roman"/>
                <w:color w:val="000000"/>
                <w:kern w:val="0"/>
                <w:szCs w:val="21"/>
                <w:lang w:eastAsia="zh-CN"/>
              </w:rPr>
              <w:t>产权和绩效评价</w:t>
            </w:r>
            <w:r>
              <w:rPr>
                <w:rFonts w:hint="eastAsia" w:ascii="Times New Roman" w:hAnsi="Times New Roman" w:eastAsia="仿宋_GB2312"/>
                <w:color w:val="000000"/>
                <w:kern w:val="0"/>
                <w:szCs w:val="21"/>
                <w:lang w:eastAsia="zh-CN"/>
              </w:rPr>
              <w:t>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16A30">
            <w:pPr>
              <w:widowControl/>
              <w:ind w:firstLine="210" w:firstLineChars="100"/>
              <w:jc w:val="left"/>
              <w:rPr>
                <w:rFonts w:hint="eastAsia"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13767DE2">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0AFA5BAF">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05C72C29">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3BDCCE72">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r w14:paraId="2184AE33">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A3D74D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88038B0">
            <w:pPr>
              <w:widowControl/>
              <w:ind w:firstLine="210" w:firstLineChars="100"/>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DE596D8">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94</w:t>
            </w:r>
          </w:p>
        </w:tc>
        <w:tc>
          <w:tcPr>
            <w:tcW w:w="1271" w:type="dxa"/>
            <w:tcBorders>
              <w:top w:val="nil"/>
              <w:left w:val="nil"/>
              <w:bottom w:val="single" w:color="auto" w:sz="4" w:space="0"/>
              <w:right w:val="single" w:color="auto" w:sz="4" w:space="0"/>
            </w:tcBorders>
            <w:shd w:val="clear" w:color="auto" w:fill="auto"/>
            <w:noWrap/>
            <w:vAlign w:val="center"/>
          </w:tcPr>
          <w:p w14:paraId="47035D5E">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p>
        </w:tc>
      </w:tr>
    </w:tbl>
    <w:p w14:paraId="0FD42506">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1C32F906">
      <w:pPr>
        <w:rPr>
          <w:rFonts w:ascii="Times New Roman" w:hAnsi="Times New Roman" w:eastAsia="黑体"/>
          <w:sz w:val="32"/>
          <w:szCs w:val="32"/>
        </w:rPr>
      </w:pPr>
    </w:p>
    <w:p w14:paraId="7D0D6948">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-7</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33B5FF8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171BD0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DE6904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1B015FD">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09560844">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C323F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1DA0CF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1CAC4FB">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城区体制改革工作经费</w:t>
            </w:r>
            <w:r>
              <w:rPr>
                <w:rFonts w:ascii="Times New Roman" w:hAnsi="Times New Roman" w:eastAsia="仿宋_GB2312"/>
                <w:color w:val="000000"/>
                <w:kern w:val="0"/>
                <w:szCs w:val="21"/>
              </w:rPr>
              <w:t>　</w:t>
            </w:r>
          </w:p>
        </w:tc>
      </w:tr>
      <w:tr w14:paraId="41118490">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B461A4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D602FD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EC18DA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E496DD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06C79A5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E7991DF">
            <w:pPr>
              <w:widowControl/>
              <w:spacing w:line="240" w:lineRule="exact"/>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438F1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B1772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11657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298B7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2C385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4D5BD1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B26893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5E0C6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3A5562DB">
            <w:pPr>
              <w:widowControl/>
              <w:spacing w:line="240" w:lineRule="exact"/>
              <w:jc w:val="center"/>
              <w:rPr>
                <w:rFonts w:ascii="Times New Roman" w:hAnsi="Times New Roman" w:eastAsia="仿宋_GB2312"/>
                <w:color w:val="000000"/>
                <w:kern w:val="0"/>
                <w:szCs w:val="21"/>
              </w:rPr>
            </w:pPr>
          </w:p>
          <w:p w14:paraId="540FBA8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339B6033">
            <w:pPr>
              <w:widowControl/>
              <w:spacing w:line="240" w:lineRule="exact"/>
              <w:jc w:val="center"/>
              <w:rPr>
                <w:rFonts w:ascii="Times New Roman" w:hAnsi="Times New Roman" w:eastAsia="仿宋_GB2312"/>
                <w:color w:val="000000"/>
                <w:kern w:val="0"/>
                <w:szCs w:val="21"/>
              </w:rPr>
            </w:pPr>
          </w:p>
          <w:p w14:paraId="551A4F8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3D321DE3">
            <w:pPr>
              <w:widowControl/>
              <w:spacing w:line="240" w:lineRule="exact"/>
              <w:jc w:val="center"/>
              <w:rPr>
                <w:rFonts w:ascii="Times New Roman" w:hAnsi="Times New Roman" w:eastAsia="仿宋_GB2312"/>
                <w:color w:val="000000"/>
                <w:kern w:val="0"/>
                <w:szCs w:val="21"/>
              </w:rPr>
            </w:pPr>
          </w:p>
          <w:p w14:paraId="768548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6D31FC6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BE3BE71">
            <w:pPr>
              <w:widowControl/>
              <w:spacing w:line="24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E4E98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7A853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42697C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631FD671">
            <w:pPr>
              <w:widowControl/>
              <w:spacing w:line="240" w:lineRule="exact"/>
              <w:ind w:firstLine="210" w:firstLineChars="100"/>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6CE512C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2E21FF9">
            <w:pPr>
              <w:widowControl/>
              <w:spacing w:line="24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532A7CC">
            <w:pPr>
              <w:widowControl/>
              <w:spacing w:line="240" w:lineRule="exact"/>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p>
        </w:tc>
      </w:tr>
      <w:tr w14:paraId="791E280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4DC18A4">
            <w:pPr>
              <w:widowControl/>
              <w:spacing w:line="24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830F9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A3F920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21AD882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092753BA">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  10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50D22DC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CF298E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31D9AE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586680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2FFDC4">
            <w:pPr>
              <w:widowControl/>
              <w:spacing w:line="24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00F7BA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56345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192A7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12AA3A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BB7EE0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264897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4F854C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5F28A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1C5E38B">
            <w:pPr>
              <w:widowControl/>
              <w:spacing w:line="240" w:lineRule="exact"/>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BF3561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CB1AA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DB85A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014211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32ACBE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BA0BA7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4F837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DEBDE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C0B491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0B55B6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1B361C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73CE97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C978665">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98E0978">
            <w:pPr>
              <w:widowControl/>
              <w:spacing w:line="240" w:lineRule="exact"/>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F8A7889">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提出财政政策、财政体制、预算管理制度、政府债务管理制度的建议。组织编制中期财政规划。汇总编制年度全市预决算草案和市本级预算调整方案</w:t>
            </w:r>
            <w:r>
              <w:rPr>
                <w:rFonts w:hint="eastAsia" w:ascii="Times New Roman" w:hAnsi="Times New Roman" w:eastAsia="仿宋_GB2312"/>
                <w:color w:val="000000"/>
                <w:kern w:val="0"/>
                <w:szCs w:val="21"/>
                <w:lang w:eastAsia="zh-CN"/>
              </w:rPr>
              <w:t>。</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5192CE7">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r>
              <w:rPr>
                <w:rFonts w:ascii="Times New Roman" w:hAnsi="Times New Roman" w:eastAsia="仿宋_GB2312"/>
                <w:color w:val="000000"/>
                <w:kern w:val="0"/>
                <w:szCs w:val="21"/>
              </w:rPr>
              <w:t>　</w:t>
            </w:r>
          </w:p>
        </w:tc>
      </w:tr>
      <w:tr w14:paraId="638D221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30B4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D6669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3EDA00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8DAE8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ACD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11D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EBF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2563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5EFAE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FA1110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BB9AB6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AF83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ED99F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A8D167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379394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E8E6A0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686F134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2C7493">
            <w:pPr>
              <w:widowControl/>
              <w:spacing w:line="24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D99A5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8EC303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3283274">
            <w:pPr>
              <w:widowControl/>
              <w:spacing w:line="240" w:lineRule="exact"/>
              <w:jc w:val="center"/>
              <w:rPr>
                <w:rFonts w:ascii="Times New Roman" w:hAnsi="Times New Roman" w:eastAsia="仿宋_GB2312"/>
                <w:color w:val="000000"/>
                <w:kern w:val="0"/>
                <w:szCs w:val="21"/>
              </w:rPr>
            </w:pPr>
          </w:p>
          <w:p w14:paraId="50C0784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A16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1856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城区体制改革会议及调研开展次数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A790">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对所有预算单位开展城区体制改革会议和调研数</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D52EBB0">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对所有预算单位开展1次城区体制改革会议</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FB17DAB">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4BEFF30">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18</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79EF07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08EDD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04EC4D">
            <w:pPr>
              <w:widowControl/>
              <w:spacing w:line="24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925C5B">
            <w:pPr>
              <w:widowControl/>
              <w:spacing w:line="24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E916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D7159">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预算管理制度方案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26A31">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开展城区体制改革调研会，保证方案合理、科学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A6A0DB">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制定的预算制度方案科学合理</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878E76">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4363624">
            <w:pPr>
              <w:widowControl/>
              <w:spacing w:line="24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EBB50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EC231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9923FE">
            <w:pPr>
              <w:widowControl/>
              <w:spacing w:line="24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329425">
            <w:pPr>
              <w:widowControl/>
              <w:spacing w:line="24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CFA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4CCC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城区体制改革任务时效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EF28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达到预算项目执行成效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091B75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时间节点内完成</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5793EC">
            <w:pPr>
              <w:widowControl/>
              <w:spacing w:line="24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11919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1FCC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A0DE00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4A34BC">
            <w:pPr>
              <w:widowControl/>
              <w:spacing w:line="24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501A00">
            <w:pPr>
              <w:widowControl/>
              <w:spacing w:line="24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6E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7DED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城区体制改革工作开展成本</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BCA32">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严格控制开支，实施绩效考核，合理使用工作经费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AAC4744">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严格节约实施成本</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963A9A">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D90FA01">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E7EFE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2C763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EB2EE6">
            <w:pPr>
              <w:widowControl/>
              <w:spacing w:line="24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E55E0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62BD25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CE3F787">
            <w:pPr>
              <w:widowControl/>
              <w:spacing w:line="240" w:lineRule="exact"/>
              <w:jc w:val="center"/>
              <w:rPr>
                <w:rFonts w:ascii="Times New Roman" w:hAnsi="Times New Roman" w:eastAsia="仿宋_GB2312"/>
                <w:color w:val="000000"/>
                <w:kern w:val="0"/>
                <w:szCs w:val="21"/>
              </w:rPr>
            </w:pPr>
          </w:p>
          <w:p w14:paraId="4C6BCD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4FF7D4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5ED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D1D198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6D101">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提高财政资源配置效率和使用效益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E66A6">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通过城区体制改革提高预算管理的精准度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42913E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认真分析制度改革可能带来的影响和变化，提前做好预案</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AD68538">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8118C2">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7E28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FEAC4A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C8EAB2">
            <w:pPr>
              <w:widowControl/>
              <w:spacing w:line="24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331F14">
            <w:pPr>
              <w:widowControl/>
              <w:spacing w:line="24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6D88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B91E3D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C0B65">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提升财政资金透明度和政府公信力</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C852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加强社会监督，推进建立科学合理的预算管理制度方案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651D374">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提升财政资金透明度，加强社会监督</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C26C14">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D6877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BA5A34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47FED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279AF6BD">
            <w:pPr>
              <w:widowControl/>
              <w:spacing w:line="24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9CD291">
            <w:pPr>
              <w:widowControl/>
              <w:spacing w:line="240" w:lineRule="exact"/>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A71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FB8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通过城区体制改革工作，发现问题，整改问题，规范管理，提高财政预算编制的精准性</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0AF83">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财政资金科学配置，充分发挥效益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098A3">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科学测算数据，精准预算编制，确保预算收支平衡</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42C1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52D0B">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06E5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4C39D8">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855119A">
            <w:pPr>
              <w:widowControl/>
              <w:spacing w:line="240" w:lineRule="exact"/>
              <w:jc w:val="center"/>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95FF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FC5DE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68F86E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BCDB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DD0F">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对城区体制改革工作满意度</w:t>
            </w:r>
          </w:p>
        </w:tc>
        <w:tc>
          <w:tcPr>
            <w:tcW w:w="1230" w:type="dxa"/>
            <w:tcBorders>
              <w:top w:val="nil"/>
              <w:left w:val="nil"/>
              <w:bottom w:val="single" w:color="auto" w:sz="4" w:space="0"/>
              <w:right w:val="single" w:color="auto" w:sz="4" w:space="0"/>
            </w:tcBorders>
            <w:shd w:val="clear" w:color="auto" w:fill="auto"/>
            <w:noWrap/>
            <w:vAlign w:val="center"/>
          </w:tcPr>
          <w:p w14:paraId="4F639DF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413F8B8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97%</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2FA2E4D">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AB9B689">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A288DE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0BDCC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68271C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1F21A0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70B5CA3">
            <w:pPr>
              <w:widowControl/>
              <w:spacing w:line="24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94</w:t>
            </w:r>
          </w:p>
        </w:tc>
        <w:tc>
          <w:tcPr>
            <w:tcW w:w="1271" w:type="dxa"/>
            <w:tcBorders>
              <w:top w:val="nil"/>
              <w:left w:val="nil"/>
              <w:bottom w:val="single" w:color="auto" w:sz="4" w:space="0"/>
              <w:right w:val="single" w:color="auto" w:sz="4" w:space="0"/>
            </w:tcBorders>
            <w:shd w:val="clear" w:color="auto" w:fill="auto"/>
            <w:noWrap/>
            <w:vAlign w:val="center"/>
          </w:tcPr>
          <w:p w14:paraId="28911FC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222508E">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32288DC6">
      <w:pPr>
        <w:rPr>
          <w:rFonts w:ascii="Times New Roman" w:hAnsi="Times New Roman" w:eastAsia="黑体"/>
          <w:sz w:val="32"/>
          <w:szCs w:val="32"/>
        </w:rPr>
      </w:pPr>
    </w:p>
    <w:p w14:paraId="5B62F34D">
      <w:pPr>
        <w:rPr>
          <w:rFonts w:ascii="Times New Roman" w:hAnsi="Times New Roman" w:eastAsia="黑体"/>
          <w:sz w:val="32"/>
          <w:szCs w:val="32"/>
        </w:rPr>
      </w:pPr>
    </w:p>
    <w:p w14:paraId="0E9165AD">
      <w:pPr>
        <w:rPr>
          <w:rFonts w:ascii="Times New Roman" w:hAnsi="Times New Roman" w:eastAsia="黑体"/>
          <w:sz w:val="32"/>
          <w:szCs w:val="32"/>
        </w:rPr>
      </w:pPr>
    </w:p>
    <w:p w14:paraId="11B6F2CE">
      <w:pPr>
        <w:rPr>
          <w:rFonts w:ascii="Times New Roman" w:hAnsi="Times New Roman" w:eastAsia="黑体"/>
          <w:sz w:val="32"/>
          <w:szCs w:val="32"/>
        </w:rPr>
      </w:pPr>
    </w:p>
    <w:p w14:paraId="7C92D45C">
      <w:pPr>
        <w:rPr>
          <w:rFonts w:ascii="Times New Roman" w:hAnsi="Times New Roman" w:eastAsia="黑体"/>
          <w:sz w:val="32"/>
          <w:szCs w:val="32"/>
        </w:rPr>
      </w:pPr>
    </w:p>
    <w:p w14:paraId="2E1EF339">
      <w:pPr>
        <w:rPr>
          <w:rFonts w:ascii="Times New Roman" w:hAnsi="Times New Roman" w:eastAsia="黑体"/>
          <w:sz w:val="32"/>
          <w:szCs w:val="32"/>
        </w:rPr>
      </w:pPr>
    </w:p>
    <w:p w14:paraId="30CAAF06">
      <w:pPr>
        <w:rPr>
          <w:rFonts w:ascii="Times New Roman" w:hAnsi="Times New Roman" w:eastAsia="黑体"/>
          <w:sz w:val="32"/>
          <w:szCs w:val="32"/>
        </w:rPr>
      </w:pPr>
    </w:p>
    <w:p w14:paraId="3A78E00D">
      <w:pPr>
        <w:rPr>
          <w:rFonts w:ascii="Times New Roman" w:hAnsi="Times New Roman" w:eastAsia="黑体"/>
          <w:sz w:val="32"/>
          <w:szCs w:val="32"/>
        </w:rPr>
      </w:pPr>
    </w:p>
    <w:p w14:paraId="0622E011">
      <w:pPr>
        <w:rPr>
          <w:rFonts w:ascii="Times New Roman" w:hAnsi="Times New Roman" w:eastAsia="黑体"/>
          <w:sz w:val="32"/>
          <w:szCs w:val="32"/>
        </w:rPr>
      </w:pPr>
    </w:p>
    <w:p w14:paraId="2F6513FE">
      <w:pPr>
        <w:rPr>
          <w:rFonts w:ascii="Times New Roman" w:hAnsi="Times New Roman" w:eastAsia="黑体"/>
          <w:sz w:val="32"/>
          <w:szCs w:val="32"/>
        </w:rPr>
      </w:pPr>
    </w:p>
    <w:p w14:paraId="1353BF0F">
      <w:pPr>
        <w:rPr>
          <w:rFonts w:ascii="Times New Roman" w:hAnsi="Times New Roman" w:eastAsia="黑体"/>
          <w:sz w:val="32"/>
          <w:szCs w:val="32"/>
        </w:rPr>
      </w:pPr>
    </w:p>
    <w:p w14:paraId="5809365B">
      <w:pPr>
        <w:rPr>
          <w:rFonts w:ascii="Times New Roman" w:hAnsi="Times New Roman" w:eastAsia="黑体"/>
          <w:sz w:val="32"/>
          <w:szCs w:val="32"/>
        </w:rPr>
      </w:pPr>
    </w:p>
    <w:p w14:paraId="06F3AE3A">
      <w:pPr>
        <w:rPr>
          <w:rFonts w:ascii="Times New Roman" w:hAnsi="Times New Roman" w:eastAsia="黑体"/>
          <w:sz w:val="32"/>
          <w:szCs w:val="32"/>
        </w:rPr>
      </w:pPr>
    </w:p>
    <w:p w14:paraId="2BC40EE3">
      <w:pPr>
        <w:rPr>
          <w:rFonts w:ascii="Times New Roman" w:hAnsi="Times New Roman" w:eastAsia="黑体"/>
          <w:sz w:val="32"/>
          <w:szCs w:val="32"/>
        </w:rPr>
      </w:pPr>
    </w:p>
    <w:p w14:paraId="7C49779D">
      <w:pPr>
        <w:rPr>
          <w:rFonts w:ascii="Times New Roman" w:hAnsi="Times New Roman" w:eastAsia="黑体"/>
          <w:sz w:val="32"/>
          <w:szCs w:val="32"/>
        </w:rPr>
      </w:pPr>
    </w:p>
    <w:p w14:paraId="72796BD6">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-8</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6D90D2D">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2EA0290">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7EA99F6">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5FADFAA">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3DC5A363">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4DF127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81CCC4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FD791D2">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财税</w:t>
            </w:r>
            <w:r>
              <w:rPr>
                <w:rFonts w:hint="eastAsia" w:ascii="Times New Roman" w:hAnsi="Times New Roman" w:eastAsia="仿宋_GB2312"/>
                <w:color w:val="000000"/>
                <w:kern w:val="0"/>
                <w:szCs w:val="21"/>
              </w:rPr>
              <w:t>征管经费　</w:t>
            </w:r>
          </w:p>
        </w:tc>
      </w:tr>
      <w:tr w14:paraId="6A701DB9">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F8C44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751DB8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73EAACD">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25AE5E4">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衡阳市财政局</w:t>
            </w:r>
          </w:p>
        </w:tc>
      </w:tr>
      <w:tr w14:paraId="709D144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4E143A4">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490A05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5C5B18F">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044B6E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年初</w:t>
            </w:r>
          </w:p>
          <w:p w14:paraId="1EAB46F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26FFF3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w:t>
            </w:r>
          </w:p>
          <w:p w14:paraId="75C7FD7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BF7E27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w:t>
            </w:r>
          </w:p>
          <w:p w14:paraId="133E6BC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53041833">
            <w:pPr>
              <w:widowControl/>
              <w:jc w:val="center"/>
              <w:rPr>
                <w:rFonts w:hint="eastAsia" w:ascii="Times New Roman" w:hAnsi="Times New Roman" w:eastAsia="仿宋_GB2312"/>
                <w:color w:val="000000"/>
                <w:kern w:val="0"/>
                <w:szCs w:val="21"/>
              </w:rPr>
            </w:pPr>
          </w:p>
          <w:p w14:paraId="318E2F7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2F0C9349">
            <w:pPr>
              <w:widowControl/>
              <w:jc w:val="center"/>
              <w:rPr>
                <w:rFonts w:hint="eastAsia" w:ascii="Times New Roman" w:hAnsi="Times New Roman" w:eastAsia="仿宋_GB2312"/>
                <w:color w:val="000000"/>
                <w:kern w:val="0"/>
                <w:szCs w:val="21"/>
              </w:rPr>
            </w:pPr>
          </w:p>
          <w:p w14:paraId="23EDE791">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44DAF848">
            <w:pPr>
              <w:widowControl/>
              <w:jc w:val="center"/>
              <w:rPr>
                <w:rFonts w:hint="eastAsia" w:ascii="Times New Roman" w:hAnsi="Times New Roman" w:eastAsia="仿宋_GB2312"/>
                <w:color w:val="000000"/>
                <w:kern w:val="0"/>
                <w:szCs w:val="21"/>
              </w:rPr>
            </w:pPr>
          </w:p>
          <w:p w14:paraId="03232597">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4413A58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DD8CC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0C6578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1237222">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1000万元 </w:t>
            </w:r>
          </w:p>
        </w:tc>
        <w:tc>
          <w:tcPr>
            <w:tcW w:w="1230" w:type="dxa"/>
            <w:tcBorders>
              <w:top w:val="nil"/>
              <w:left w:val="nil"/>
              <w:bottom w:val="single" w:color="auto" w:sz="4" w:space="0"/>
              <w:right w:val="single" w:color="auto" w:sz="4" w:space="0"/>
            </w:tcBorders>
            <w:shd w:val="clear" w:color="auto" w:fill="auto"/>
            <w:noWrap/>
            <w:vAlign w:val="center"/>
          </w:tcPr>
          <w:p w14:paraId="6041C44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1000万元 </w:t>
            </w:r>
          </w:p>
        </w:tc>
        <w:tc>
          <w:tcPr>
            <w:tcW w:w="1107" w:type="dxa"/>
            <w:tcBorders>
              <w:top w:val="nil"/>
              <w:left w:val="nil"/>
              <w:bottom w:val="single" w:color="auto" w:sz="4" w:space="0"/>
              <w:right w:val="single" w:color="auto" w:sz="4" w:space="0"/>
            </w:tcBorders>
            <w:shd w:val="clear" w:color="auto" w:fill="auto"/>
            <w:noWrap/>
            <w:vAlign w:val="center"/>
          </w:tcPr>
          <w:p w14:paraId="467298ED">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1000万元 </w:t>
            </w:r>
          </w:p>
        </w:tc>
        <w:tc>
          <w:tcPr>
            <w:tcW w:w="993" w:type="dxa"/>
            <w:tcBorders>
              <w:top w:val="nil"/>
              <w:left w:val="nil"/>
              <w:bottom w:val="single" w:color="auto" w:sz="4" w:space="0"/>
              <w:right w:val="single" w:color="auto" w:sz="4" w:space="0"/>
            </w:tcBorders>
            <w:shd w:val="clear" w:color="auto" w:fill="auto"/>
            <w:noWrap/>
            <w:vAlign w:val="center"/>
          </w:tcPr>
          <w:p w14:paraId="1CABAFBE">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D9FC1F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2A4095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3056F6B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8732EF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EF72D31">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15728A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1000万元</w:t>
            </w:r>
          </w:p>
        </w:tc>
        <w:tc>
          <w:tcPr>
            <w:tcW w:w="1230" w:type="dxa"/>
            <w:tcBorders>
              <w:top w:val="nil"/>
              <w:left w:val="nil"/>
              <w:bottom w:val="single" w:color="auto" w:sz="4" w:space="0"/>
              <w:right w:val="single" w:color="auto" w:sz="4" w:space="0"/>
            </w:tcBorders>
            <w:shd w:val="clear" w:color="auto" w:fill="auto"/>
            <w:noWrap/>
            <w:vAlign w:val="center"/>
          </w:tcPr>
          <w:p w14:paraId="48FDAE0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1000万元</w:t>
            </w:r>
          </w:p>
        </w:tc>
        <w:tc>
          <w:tcPr>
            <w:tcW w:w="1107" w:type="dxa"/>
            <w:tcBorders>
              <w:top w:val="nil"/>
              <w:left w:val="nil"/>
              <w:bottom w:val="single" w:color="auto" w:sz="4" w:space="0"/>
              <w:right w:val="single" w:color="auto" w:sz="4" w:space="0"/>
            </w:tcBorders>
            <w:shd w:val="clear" w:color="auto" w:fill="auto"/>
            <w:noWrap/>
            <w:vAlign w:val="center"/>
          </w:tcPr>
          <w:p w14:paraId="3CD2E63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1000万元</w:t>
            </w:r>
          </w:p>
        </w:tc>
        <w:tc>
          <w:tcPr>
            <w:tcW w:w="993" w:type="dxa"/>
            <w:tcBorders>
              <w:top w:val="nil"/>
              <w:left w:val="nil"/>
              <w:bottom w:val="single" w:color="auto" w:sz="4" w:space="0"/>
              <w:right w:val="single" w:color="auto" w:sz="4" w:space="0"/>
            </w:tcBorders>
            <w:shd w:val="clear" w:color="auto" w:fill="auto"/>
            <w:noWrap/>
            <w:vAlign w:val="center"/>
          </w:tcPr>
          <w:p w14:paraId="464259A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4ABC90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03A1B07">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69BAF87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5FE9A5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FCC620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2DB8BB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A59A8B7">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787598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F92C06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C13740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87A8A6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4AE6452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18ED47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E26622">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E19FEEE">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A9441C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E687129">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1AFEE27">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F826BB6">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D59AADD">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71DE43F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04759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3ACF9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093AAA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E1796F2">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实际完成情况　</w:t>
            </w:r>
          </w:p>
        </w:tc>
      </w:tr>
      <w:tr w14:paraId="303327E3">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EBFB31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05AE611">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确保财政收入目标</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促进城区可用财力增长。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F0867F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r>
              <w:rPr>
                <w:rFonts w:hint="eastAsia" w:ascii="Times New Roman" w:hAnsi="Times New Roman" w:eastAsia="仿宋_GB2312"/>
                <w:color w:val="000000"/>
                <w:kern w:val="0"/>
                <w:szCs w:val="21"/>
              </w:rPr>
              <w:t>　</w:t>
            </w:r>
          </w:p>
        </w:tc>
      </w:tr>
      <w:tr w14:paraId="4D1A869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7AEA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1F0AC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7F1AD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F18AA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962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C69E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A8CC9F">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557E59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w:t>
            </w:r>
          </w:p>
          <w:p w14:paraId="016F725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999D6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EFCD0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70DAF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5A9D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630BCA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902C02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194D3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1E70AE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88B377">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00FCE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A63D2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E080544">
            <w:pPr>
              <w:widowControl/>
              <w:jc w:val="center"/>
              <w:rPr>
                <w:rFonts w:ascii="Times New Roman" w:hAnsi="Times New Roman" w:eastAsia="仿宋_GB2312"/>
                <w:color w:val="000000"/>
                <w:kern w:val="0"/>
                <w:szCs w:val="21"/>
              </w:rPr>
            </w:pPr>
          </w:p>
          <w:p w14:paraId="3EDBD0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7BE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B507A49">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全市非税收入</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5766A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非税收入的存量和增量</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1F20D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val="en-US" w:eastAsia="zh-CN"/>
                <w14:textFill>
                  <w14:solidFill>
                    <w14:schemeClr w14:val="tx1"/>
                  </w14:solidFill>
                </w14:textFill>
              </w:rPr>
              <w:t>非税收入超60亿元，实现目标值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36735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613E67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8990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C5508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56F015">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BF492A">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C6B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BBD568E">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达到政府目标要求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C0DC93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9</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AFBF24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themeColor="text1"/>
                <w:kern w:val="0"/>
                <w:szCs w:val="21"/>
                <w:lang w:val="en-US" w:eastAsia="zh-CN"/>
                <w14:textFill>
                  <w14:solidFill>
                    <w14:schemeClr w14:val="tx1"/>
                  </w14:solidFill>
                </w14:textFill>
              </w:rPr>
              <w:t>非税较去年增长了1.55%，达到政府目标要求。</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73F6A5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58E59A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57E4D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670E6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95C7E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B25CD3">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77E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BF0D076">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按季度实行收入进度考核</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3C84806">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1年内</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6032A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当年财政收入完成</w:t>
            </w:r>
            <w:r>
              <w:rPr>
                <w:rFonts w:hint="eastAsia" w:ascii="Times New Roman" w:hAnsi="Times New Roman" w:eastAsia="仿宋_GB2312"/>
                <w:color w:val="000000"/>
                <w:kern w:val="0"/>
                <w:szCs w:val="21"/>
                <w:lang w:val="en-US" w:eastAsia="zh-CN"/>
              </w:rPr>
              <w:t>284.54亿元达到预期目标。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885024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5422A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FC1D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71A75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3ACA5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90E69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859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5D88AA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非税收入的存量和增量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6C4FDC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1000万元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6D87D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1000万元</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B65D3B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EBCCD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317E5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4F370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B6927F">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CB59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41E7E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17724F4">
            <w:pPr>
              <w:widowControl/>
              <w:jc w:val="left"/>
              <w:rPr>
                <w:rFonts w:ascii="Times New Roman" w:hAnsi="Times New Roman" w:eastAsia="仿宋_GB2312"/>
                <w:color w:val="000000"/>
                <w:kern w:val="0"/>
                <w:szCs w:val="21"/>
              </w:rPr>
            </w:pPr>
          </w:p>
          <w:p w14:paraId="59A7C6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E606090">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ECD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05C37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B128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促进财政经济有序发展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CED7B7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充分提高财政资源配置和使用效益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CE8569">
            <w:pPr>
              <w:widowControl/>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有效提高财政资源配置和使用效益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CFB54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0AF0E9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6AE58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93BF0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5CE74B">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52E8B9">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932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1612C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F66B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提高理财水平、资金使用效率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2F1B5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1EEC941">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基本达到目标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99CBC6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E6FB8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668CC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71991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D0C4CA">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1B5A44">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74F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8796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91A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长期</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111D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基本达到目标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9F5F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26D0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02E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7B07BD">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DAB67E">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B21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3F607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6B949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FC9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A4C1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对财税征管工作满意度</w:t>
            </w:r>
          </w:p>
        </w:tc>
        <w:tc>
          <w:tcPr>
            <w:tcW w:w="1230" w:type="dxa"/>
            <w:tcBorders>
              <w:top w:val="nil"/>
              <w:left w:val="nil"/>
              <w:bottom w:val="single" w:color="auto" w:sz="4" w:space="0"/>
              <w:right w:val="single" w:color="auto" w:sz="4" w:space="0"/>
            </w:tcBorders>
            <w:shd w:val="clear" w:color="auto" w:fill="auto"/>
            <w:noWrap/>
            <w:vAlign w:val="center"/>
          </w:tcPr>
          <w:p w14:paraId="3C8B2FF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257B600">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98%</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E9D2E7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7742032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693A76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FFE8E76">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CC19C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ABBCC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328669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94</w:t>
            </w:r>
          </w:p>
        </w:tc>
        <w:tc>
          <w:tcPr>
            <w:tcW w:w="1271" w:type="dxa"/>
            <w:tcBorders>
              <w:top w:val="nil"/>
              <w:left w:val="nil"/>
              <w:bottom w:val="single" w:color="auto" w:sz="4" w:space="0"/>
              <w:right w:val="single" w:color="auto" w:sz="4" w:space="0"/>
            </w:tcBorders>
            <w:shd w:val="clear" w:color="auto" w:fill="auto"/>
            <w:noWrap/>
            <w:vAlign w:val="center"/>
          </w:tcPr>
          <w:p w14:paraId="5CCAC4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9FBE318">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43AEFC9">
      <w:pPr>
        <w:rPr>
          <w:rFonts w:ascii="Times New Roman" w:hAnsi="Times New Roman" w:eastAsia="黑体"/>
          <w:sz w:val="32"/>
          <w:szCs w:val="32"/>
        </w:rPr>
      </w:pPr>
    </w:p>
    <w:p w14:paraId="65441B56">
      <w:pPr>
        <w:rPr>
          <w:rFonts w:ascii="Times New Roman" w:hAnsi="Times New Roman" w:eastAsia="黑体"/>
          <w:sz w:val="32"/>
          <w:szCs w:val="32"/>
        </w:rPr>
      </w:pPr>
    </w:p>
    <w:p w14:paraId="1CD73BE5">
      <w:pPr>
        <w:rPr>
          <w:rFonts w:ascii="Times New Roman" w:hAnsi="Times New Roman" w:eastAsia="黑体"/>
          <w:sz w:val="32"/>
          <w:szCs w:val="32"/>
        </w:rPr>
      </w:pPr>
    </w:p>
    <w:p w14:paraId="6E50A4DC">
      <w:pPr>
        <w:rPr>
          <w:rFonts w:ascii="Times New Roman" w:hAnsi="Times New Roman" w:eastAsia="黑体"/>
          <w:sz w:val="32"/>
          <w:szCs w:val="32"/>
        </w:rPr>
      </w:pPr>
    </w:p>
    <w:p w14:paraId="431D7B9B">
      <w:pPr>
        <w:rPr>
          <w:rFonts w:ascii="Times New Roman" w:hAnsi="Times New Roman" w:eastAsia="黑体"/>
          <w:sz w:val="32"/>
          <w:szCs w:val="32"/>
        </w:rPr>
      </w:pPr>
    </w:p>
    <w:p w14:paraId="0B287021">
      <w:pPr>
        <w:rPr>
          <w:rFonts w:ascii="Times New Roman" w:hAnsi="Times New Roman" w:eastAsia="黑体"/>
          <w:sz w:val="32"/>
          <w:szCs w:val="32"/>
        </w:rPr>
      </w:pPr>
    </w:p>
    <w:p w14:paraId="17B08B4A">
      <w:pPr>
        <w:rPr>
          <w:rFonts w:ascii="Times New Roman" w:hAnsi="Times New Roman" w:eastAsia="黑体"/>
          <w:sz w:val="32"/>
          <w:szCs w:val="32"/>
        </w:rPr>
      </w:pPr>
    </w:p>
    <w:p w14:paraId="66A99658">
      <w:pPr>
        <w:rPr>
          <w:rFonts w:ascii="Times New Roman" w:hAnsi="Times New Roman" w:eastAsia="黑体"/>
          <w:sz w:val="32"/>
          <w:szCs w:val="32"/>
        </w:rPr>
      </w:pPr>
    </w:p>
    <w:p w14:paraId="04FD9D7E">
      <w:pPr>
        <w:rPr>
          <w:rFonts w:ascii="Times New Roman" w:hAnsi="Times New Roman" w:eastAsia="黑体"/>
          <w:sz w:val="32"/>
          <w:szCs w:val="32"/>
        </w:rPr>
      </w:pPr>
    </w:p>
    <w:p w14:paraId="0C7F976E">
      <w:pPr>
        <w:rPr>
          <w:rFonts w:ascii="Times New Roman" w:hAnsi="Times New Roman" w:eastAsia="黑体"/>
          <w:sz w:val="32"/>
          <w:szCs w:val="32"/>
        </w:rPr>
      </w:pPr>
    </w:p>
    <w:p w14:paraId="47608C27">
      <w:pPr>
        <w:rPr>
          <w:rFonts w:ascii="Times New Roman" w:hAnsi="Times New Roman" w:eastAsia="黑体"/>
          <w:sz w:val="32"/>
          <w:szCs w:val="32"/>
        </w:rPr>
      </w:pPr>
    </w:p>
    <w:p w14:paraId="20CAC786">
      <w:pPr>
        <w:rPr>
          <w:rFonts w:ascii="Times New Roman" w:hAnsi="Times New Roman" w:eastAsia="黑体"/>
          <w:sz w:val="32"/>
          <w:szCs w:val="32"/>
        </w:rPr>
      </w:pPr>
    </w:p>
    <w:p w14:paraId="4FC02EE6">
      <w:pPr>
        <w:rPr>
          <w:rFonts w:ascii="Times New Roman" w:hAnsi="Times New Roman" w:eastAsia="黑体"/>
          <w:sz w:val="32"/>
          <w:szCs w:val="32"/>
        </w:rPr>
      </w:pPr>
    </w:p>
    <w:p w14:paraId="0720EB79">
      <w:pPr>
        <w:rPr>
          <w:rFonts w:ascii="Times New Roman" w:hAnsi="Times New Roman" w:eastAsia="黑体"/>
          <w:sz w:val="32"/>
          <w:szCs w:val="32"/>
        </w:rPr>
      </w:pPr>
    </w:p>
    <w:p w14:paraId="1246B44A">
      <w:pPr>
        <w:rPr>
          <w:rFonts w:ascii="Times New Roman" w:hAnsi="Times New Roman" w:eastAsia="黑体"/>
          <w:sz w:val="32"/>
          <w:szCs w:val="32"/>
        </w:rPr>
      </w:pPr>
    </w:p>
    <w:p w14:paraId="1D343802">
      <w:pPr>
        <w:rPr>
          <w:rFonts w:ascii="Times New Roman" w:hAnsi="Times New Roman" w:eastAsia="黑体"/>
          <w:sz w:val="32"/>
          <w:szCs w:val="32"/>
        </w:rPr>
      </w:pPr>
    </w:p>
    <w:p w14:paraId="422D92AB">
      <w:pPr>
        <w:rPr>
          <w:rFonts w:ascii="Times New Roman" w:hAnsi="Times New Roman" w:eastAsia="黑体"/>
          <w:sz w:val="32"/>
          <w:szCs w:val="32"/>
        </w:rPr>
      </w:pPr>
    </w:p>
    <w:p w14:paraId="110F6FB1">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-9</w:t>
      </w:r>
    </w:p>
    <w:tbl>
      <w:tblPr>
        <w:tblStyle w:val="8"/>
        <w:tblW w:w="9999" w:type="dxa"/>
        <w:jc w:val="center"/>
        <w:tblLayout w:type="fixed"/>
        <w:tblCellMar>
          <w:top w:w="0" w:type="dxa"/>
          <w:left w:w="108" w:type="dxa"/>
          <w:bottom w:w="0" w:type="dxa"/>
          <w:right w:w="108" w:type="dxa"/>
        </w:tblCellMar>
      </w:tblPr>
      <w:tblGrid>
        <w:gridCol w:w="1135"/>
        <w:gridCol w:w="992"/>
        <w:gridCol w:w="1261"/>
        <w:gridCol w:w="1155"/>
        <w:gridCol w:w="1141"/>
        <w:gridCol w:w="1196"/>
        <w:gridCol w:w="993"/>
        <w:gridCol w:w="855"/>
        <w:gridCol w:w="1271"/>
      </w:tblGrid>
      <w:tr w14:paraId="5273684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65B4D2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48929E5">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9E329D5">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53BB44F2">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D83817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026A5E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6306B6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工资统发经费</w:t>
            </w:r>
            <w:r>
              <w:rPr>
                <w:rFonts w:hint="eastAsia" w:ascii="Times New Roman" w:hAnsi="Times New Roman" w:eastAsia="仿宋_GB2312"/>
                <w:color w:val="000000"/>
                <w:kern w:val="0"/>
                <w:szCs w:val="21"/>
              </w:rPr>
              <w:t>　</w:t>
            </w:r>
            <w:r>
              <w:rPr>
                <w:rFonts w:ascii="Times New Roman" w:hAnsi="Times New Roman" w:eastAsia="仿宋_GB2312"/>
                <w:color w:val="000000"/>
                <w:kern w:val="0"/>
                <w:szCs w:val="21"/>
              </w:rPr>
              <w:t>　</w:t>
            </w:r>
          </w:p>
        </w:tc>
      </w:tr>
      <w:tr w14:paraId="32D9215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4710B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549" w:type="dxa"/>
            <w:gridSpan w:val="4"/>
            <w:tcBorders>
              <w:top w:val="single" w:color="auto" w:sz="4" w:space="0"/>
              <w:left w:val="nil"/>
              <w:bottom w:val="single" w:color="auto" w:sz="4" w:space="0"/>
              <w:right w:val="single" w:color="auto" w:sz="4" w:space="0"/>
            </w:tcBorders>
            <w:shd w:val="clear" w:color="auto" w:fill="auto"/>
            <w:noWrap/>
            <w:vAlign w:val="center"/>
          </w:tcPr>
          <w:p w14:paraId="431099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96" w:type="dxa"/>
            <w:tcBorders>
              <w:top w:val="single" w:color="auto" w:sz="4" w:space="0"/>
              <w:left w:val="nil"/>
              <w:bottom w:val="single" w:color="auto" w:sz="4" w:space="0"/>
              <w:right w:val="single" w:color="000000" w:sz="4" w:space="0"/>
            </w:tcBorders>
            <w:shd w:val="clear" w:color="auto" w:fill="auto"/>
            <w:noWrap/>
            <w:vAlign w:val="center"/>
          </w:tcPr>
          <w:p w14:paraId="6A2873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82871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5420CB8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A0CA0D3">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45F570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A90B8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4679DB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2BF864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41" w:type="dxa"/>
            <w:tcBorders>
              <w:top w:val="nil"/>
              <w:left w:val="nil"/>
              <w:bottom w:val="single" w:color="auto" w:sz="4" w:space="0"/>
              <w:right w:val="single" w:color="auto" w:sz="4" w:space="0"/>
            </w:tcBorders>
            <w:shd w:val="clear" w:color="auto" w:fill="auto"/>
            <w:noWrap/>
            <w:vAlign w:val="center"/>
          </w:tcPr>
          <w:p w14:paraId="6625AA4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7C61C5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96" w:type="dxa"/>
            <w:tcBorders>
              <w:top w:val="nil"/>
              <w:left w:val="nil"/>
              <w:bottom w:val="single" w:color="auto" w:sz="4" w:space="0"/>
              <w:right w:val="single" w:color="auto" w:sz="4" w:space="0"/>
            </w:tcBorders>
            <w:shd w:val="clear" w:color="auto" w:fill="auto"/>
            <w:noWrap/>
          </w:tcPr>
          <w:p w14:paraId="6909DBB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0F2F8D06">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D7CFDDE">
            <w:pPr>
              <w:spacing w:line="240" w:lineRule="exact"/>
              <w:jc w:val="center"/>
              <w:rPr>
                <w:rFonts w:ascii="Times New Roman" w:hAnsi="Times New Roman" w:eastAsia="仿宋_GB2312"/>
                <w:szCs w:val="21"/>
              </w:rPr>
            </w:pPr>
          </w:p>
          <w:p w14:paraId="01A50AC7">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DBE5FD5">
            <w:pPr>
              <w:spacing w:line="240" w:lineRule="exact"/>
              <w:jc w:val="center"/>
              <w:rPr>
                <w:rFonts w:ascii="Times New Roman" w:hAnsi="Times New Roman" w:eastAsia="仿宋_GB2312"/>
                <w:szCs w:val="21"/>
              </w:rPr>
            </w:pPr>
          </w:p>
          <w:p w14:paraId="685AFAF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CDC2D75">
            <w:pPr>
              <w:spacing w:line="240" w:lineRule="exact"/>
              <w:jc w:val="center"/>
              <w:rPr>
                <w:rFonts w:ascii="Times New Roman" w:hAnsi="Times New Roman" w:eastAsia="仿宋_GB2312"/>
                <w:szCs w:val="21"/>
              </w:rPr>
            </w:pPr>
          </w:p>
          <w:p w14:paraId="7C54DA5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7208A8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9DD900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180A9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0D67E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41" w:type="dxa"/>
            <w:tcBorders>
              <w:top w:val="nil"/>
              <w:left w:val="nil"/>
              <w:bottom w:val="single" w:color="auto" w:sz="4" w:space="0"/>
              <w:right w:val="single" w:color="auto" w:sz="4" w:space="0"/>
            </w:tcBorders>
            <w:shd w:val="clear" w:color="auto" w:fill="auto"/>
            <w:noWrap/>
            <w:vAlign w:val="center"/>
          </w:tcPr>
          <w:p w14:paraId="4904FB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96" w:type="dxa"/>
            <w:tcBorders>
              <w:top w:val="nil"/>
              <w:left w:val="nil"/>
              <w:bottom w:val="single" w:color="auto" w:sz="4" w:space="0"/>
              <w:right w:val="single" w:color="auto" w:sz="4" w:space="0"/>
            </w:tcBorders>
            <w:shd w:val="clear" w:color="auto" w:fill="auto"/>
            <w:noWrap/>
            <w:vAlign w:val="center"/>
          </w:tcPr>
          <w:p w14:paraId="652D42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650748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865DA5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D7699C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22E943D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B8D5D4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F4E5A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9AB16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41" w:type="dxa"/>
            <w:tcBorders>
              <w:top w:val="nil"/>
              <w:left w:val="nil"/>
              <w:bottom w:val="single" w:color="auto" w:sz="4" w:space="0"/>
              <w:right w:val="single" w:color="auto" w:sz="4" w:space="0"/>
            </w:tcBorders>
            <w:shd w:val="clear" w:color="auto" w:fill="auto"/>
            <w:noWrap/>
            <w:vAlign w:val="center"/>
          </w:tcPr>
          <w:p w14:paraId="683933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96" w:type="dxa"/>
            <w:tcBorders>
              <w:top w:val="nil"/>
              <w:left w:val="nil"/>
              <w:bottom w:val="single" w:color="auto" w:sz="4" w:space="0"/>
              <w:right w:val="single" w:color="auto" w:sz="4" w:space="0"/>
            </w:tcBorders>
            <w:shd w:val="clear" w:color="auto" w:fill="auto"/>
            <w:noWrap/>
            <w:vAlign w:val="center"/>
          </w:tcPr>
          <w:p w14:paraId="7DC8AC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54377D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4C749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B6BA1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0A22F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B72DB9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45578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C4EEE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41" w:type="dxa"/>
            <w:tcBorders>
              <w:top w:val="nil"/>
              <w:left w:val="nil"/>
              <w:bottom w:val="single" w:color="auto" w:sz="4" w:space="0"/>
              <w:right w:val="single" w:color="auto" w:sz="4" w:space="0"/>
            </w:tcBorders>
            <w:shd w:val="clear" w:color="auto" w:fill="auto"/>
            <w:noWrap/>
            <w:vAlign w:val="center"/>
          </w:tcPr>
          <w:p w14:paraId="25AABF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96" w:type="dxa"/>
            <w:tcBorders>
              <w:top w:val="nil"/>
              <w:left w:val="nil"/>
              <w:bottom w:val="single" w:color="auto" w:sz="4" w:space="0"/>
              <w:right w:val="single" w:color="auto" w:sz="4" w:space="0"/>
            </w:tcBorders>
            <w:shd w:val="clear" w:color="auto" w:fill="auto"/>
            <w:noWrap/>
            <w:vAlign w:val="center"/>
          </w:tcPr>
          <w:p w14:paraId="24E648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E1215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F3C32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291B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63B1E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B9CAC2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6A098B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DA4E5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41" w:type="dxa"/>
            <w:tcBorders>
              <w:top w:val="nil"/>
              <w:left w:val="nil"/>
              <w:bottom w:val="single" w:color="auto" w:sz="4" w:space="0"/>
              <w:right w:val="single" w:color="auto" w:sz="4" w:space="0"/>
            </w:tcBorders>
            <w:shd w:val="clear" w:color="auto" w:fill="auto"/>
            <w:noWrap/>
            <w:vAlign w:val="center"/>
          </w:tcPr>
          <w:p w14:paraId="2ACBF1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96" w:type="dxa"/>
            <w:tcBorders>
              <w:top w:val="nil"/>
              <w:left w:val="nil"/>
              <w:bottom w:val="single" w:color="auto" w:sz="4" w:space="0"/>
              <w:right w:val="single" w:color="auto" w:sz="4" w:space="0"/>
            </w:tcBorders>
            <w:shd w:val="clear" w:color="auto" w:fill="auto"/>
            <w:noWrap/>
            <w:vAlign w:val="center"/>
          </w:tcPr>
          <w:p w14:paraId="246CBB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17ABC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8508E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603CA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05193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EB710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9DEE4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549" w:type="dxa"/>
            <w:gridSpan w:val="4"/>
            <w:tcBorders>
              <w:top w:val="single" w:color="auto" w:sz="4" w:space="0"/>
              <w:left w:val="nil"/>
              <w:bottom w:val="single" w:color="auto" w:sz="4" w:space="0"/>
              <w:right w:val="single" w:color="000000" w:sz="4" w:space="0"/>
            </w:tcBorders>
            <w:shd w:val="clear" w:color="auto" w:fill="auto"/>
            <w:noWrap/>
            <w:vAlign w:val="center"/>
          </w:tcPr>
          <w:p w14:paraId="3A5556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315" w:type="dxa"/>
            <w:gridSpan w:val="4"/>
            <w:tcBorders>
              <w:top w:val="single" w:color="auto" w:sz="4" w:space="0"/>
              <w:left w:val="nil"/>
              <w:bottom w:val="single" w:color="auto" w:sz="4" w:space="0"/>
              <w:right w:val="single" w:color="auto" w:sz="4" w:space="0"/>
            </w:tcBorders>
            <w:shd w:val="clear" w:color="auto" w:fill="auto"/>
            <w:noWrap/>
            <w:vAlign w:val="center"/>
          </w:tcPr>
          <w:p w14:paraId="545EDF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A815760">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427D6DC">
            <w:pPr>
              <w:widowControl/>
              <w:jc w:val="left"/>
              <w:rPr>
                <w:rFonts w:ascii="Times New Roman" w:hAnsi="Times New Roman" w:eastAsia="仿宋_GB2312"/>
                <w:color w:val="000000"/>
                <w:kern w:val="0"/>
                <w:szCs w:val="21"/>
              </w:rPr>
            </w:pPr>
          </w:p>
        </w:tc>
        <w:tc>
          <w:tcPr>
            <w:tcW w:w="4549" w:type="dxa"/>
            <w:gridSpan w:val="4"/>
            <w:tcBorders>
              <w:top w:val="single" w:color="auto" w:sz="4" w:space="0"/>
              <w:left w:val="nil"/>
              <w:bottom w:val="single" w:color="auto" w:sz="4" w:space="0"/>
              <w:right w:val="single" w:color="000000" w:sz="4" w:space="0"/>
            </w:tcBorders>
            <w:shd w:val="clear" w:color="auto" w:fill="auto"/>
            <w:noWrap/>
            <w:vAlign w:val="center"/>
          </w:tcPr>
          <w:p w14:paraId="7C85AC2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加大工资预算一体化管理政策宣传培训，实行标准化工资统发，确保全市工资按时准确发放，实行定编定岗和实名制管理</w:t>
            </w:r>
          </w:p>
        </w:tc>
        <w:tc>
          <w:tcPr>
            <w:tcW w:w="4315" w:type="dxa"/>
            <w:gridSpan w:val="4"/>
            <w:tcBorders>
              <w:top w:val="single" w:color="auto" w:sz="4" w:space="0"/>
              <w:left w:val="nil"/>
              <w:bottom w:val="single" w:color="auto" w:sz="4" w:space="0"/>
              <w:right w:val="single" w:color="auto" w:sz="4" w:space="0"/>
            </w:tcBorders>
            <w:shd w:val="clear" w:color="auto" w:fill="auto"/>
            <w:noWrap/>
            <w:vAlign w:val="center"/>
          </w:tcPr>
          <w:p w14:paraId="7921556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201CBFCE">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2C76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2732D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AD993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2E71C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3EF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A3C9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0287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247DC60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47AE81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356D6B8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BFDBCD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985B6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45025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DDCCD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F6A79F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5A0711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33E029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1B8C0C">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3737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03976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734EC3B">
            <w:pPr>
              <w:widowControl/>
              <w:jc w:val="center"/>
              <w:rPr>
                <w:rFonts w:ascii="Times New Roman" w:hAnsi="Times New Roman" w:eastAsia="仿宋_GB2312"/>
                <w:color w:val="000000"/>
                <w:kern w:val="0"/>
                <w:szCs w:val="21"/>
              </w:rPr>
            </w:pPr>
          </w:p>
          <w:p w14:paraId="20FC9D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B35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8ACF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统发单位及人员的数量</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028EB0F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覆盖所有统发工资总量和人员总量</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52B1F90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全市纳入财政工资统发16</w:t>
            </w:r>
            <w:r>
              <w:rPr>
                <w:rFonts w:hint="eastAsia" w:ascii="Times New Roman" w:hAnsi="Times New Roman" w:eastAsia="仿宋_GB2312"/>
                <w:color w:val="000000"/>
                <w:kern w:val="0"/>
                <w:szCs w:val="21"/>
                <w:lang w:val="en-US" w:eastAsia="zh-CN"/>
              </w:rPr>
              <w:t>0多</w:t>
            </w:r>
            <w:r>
              <w:rPr>
                <w:rFonts w:hint="eastAsia" w:ascii="Times New Roman" w:hAnsi="Times New Roman" w:eastAsia="仿宋_GB2312"/>
                <w:color w:val="000000"/>
                <w:kern w:val="0"/>
                <w:szCs w:val="21"/>
              </w:rPr>
              <w:t>家发放总额约</w:t>
            </w:r>
            <w:r>
              <w:rPr>
                <w:rFonts w:hint="eastAsia" w:ascii="Times New Roman" w:hAnsi="Times New Roman" w:eastAsia="仿宋_GB2312"/>
                <w:color w:val="000000"/>
                <w:kern w:val="0"/>
                <w:szCs w:val="21"/>
                <w:lang w:val="en-US" w:eastAsia="zh-CN"/>
              </w:rPr>
              <w:t>14</w:t>
            </w:r>
            <w:r>
              <w:rPr>
                <w:rFonts w:hint="eastAsia" w:ascii="Times New Roman" w:hAnsi="Times New Roman" w:eastAsia="仿宋_GB2312"/>
                <w:color w:val="000000"/>
                <w:kern w:val="0"/>
                <w:szCs w:val="21"/>
              </w:rPr>
              <w:t>亿</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3FDAB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42BD2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31C1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4AC2B1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6DD05A">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6E6DA1">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57A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A3B5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工资统发明细表</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2A986DF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保证数据的公正和准确</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3D82C92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全年工资统发零差错、零失误</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003E86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797EBF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4283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E8DB0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EE191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3A4A5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A44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8FFA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发放工资的时间</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7304A9F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按时间节点拨付</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5EF3E43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每月工资按时拨付</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F648A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F55D5F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77EE7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9CAFA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2EED7B">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655B2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F27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CE3E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节约成本率</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37E3606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拨付资金过程中是否有效节约成本</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6904F61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节约成本原则</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8EEAD6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910B37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AD08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412C1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A9F848">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79BD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711FB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0C61666">
            <w:pPr>
              <w:widowControl/>
              <w:jc w:val="left"/>
              <w:rPr>
                <w:rFonts w:ascii="Times New Roman" w:hAnsi="Times New Roman" w:eastAsia="仿宋_GB2312"/>
                <w:color w:val="000000"/>
                <w:kern w:val="0"/>
                <w:szCs w:val="21"/>
              </w:rPr>
            </w:pPr>
          </w:p>
          <w:p w14:paraId="4CD479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3B4305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EE0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47FAE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D32E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提高财政资源配置率和使用效益</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2D43928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做到零失误，保障财政供养人员的基本权益</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0C0C7DC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做好服务，优化工作确保供养人员的基本权益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E31012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8779B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B3E64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DB3B1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C77887">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7EE9A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CB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EAE97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45FE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建立绩效考核长效机制</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123B656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推进财政资金拨付速度的高效性和准确性</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0741554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加强日常监管，提高办事人员的工作效率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DABE02">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296B6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5900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62A88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4C7CE1CF">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928C9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3F1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6177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建立绩效考核长效机制</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6EFE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推进财政资金拨付速度的高效性和准确性</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DB9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优化升级工资软件系统，提高作业效率，提升服务质量</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7992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FF8E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99E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4979B4">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E2286B5">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13D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5F66E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80374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212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0574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对工资统发工作满</w:t>
            </w:r>
          </w:p>
        </w:tc>
        <w:tc>
          <w:tcPr>
            <w:tcW w:w="1141" w:type="dxa"/>
            <w:tcBorders>
              <w:top w:val="nil"/>
              <w:left w:val="nil"/>
              <w:bottom w:val="single" w:color="auto" w:sz="4" w:space="0"/>
              <w:right w:val="single" w:color="auto" w:sz="4" w:space="0"/>
            </w:tcBorders>
            <w:shd w:val="clear" w:color="auto" w:fill="auto"/>
            <w:noWrap/>
            <w:vAlign w:val="center"/>
          </w:tcPr>
          <w:p w14:paraId="7C565D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96" w:type="dxa"/>
            <w:tcBorders>
              <w:top w:val="nil"/>
              <w:left w:val="nil"/>
              <w:bottom w:val="single" w:color="auto" w:sz="4" w:space="0"/>
              <w:right w:val="single" w:color="auto" w:sz="4" w:space="0"/>
            </w:tcBorders>
            <w:shd w:val="clear" w:color="auto" w:fill="auto"/>
            <w:noWrap/>
            <w:vAlign w:val="center"/>
          </w:tcPr>
          <w:p w14:paraId="6ECB337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152461F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579D0BE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57DE52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E7B0CB">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D0E6A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F8486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D2730A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1271" w:type="dxa"/>
            <w:tcBorders>
              <w:top w:val="nil"/>
              <w:left w:val="nil"/>
              <w:bottom w:val="single" w:color="auto" w:sz="4" w:space="0"/>
              <w:right w:val="single" w:color="auto" w:sz="4" w:space="0"/>
            </w:tcBorders>
            <w:shd w:val="clear" w:color="auto" w:fill="auto"/>
            <w:noWrap/>
            <w:vAlign w:val="center"/>
          </w:tcPr>
          <w:p w14:paraId="12E932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5808D1C">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029C0A86">
      <w:pPr>
        <w:rPr>
          <w:rFonts w:ascii="Times New Roman" w:hAnsi="Times New Roman" w:eastAsia="黑体"/>
          <w:sz w:val="32"/>
          <w:szCs w:val="32"/>
        </w:rPr>
      </w:pPr>
    </w:p>
    <w:p w14:paraId="0326FB92">
      <w:pPr>
        <w:rPr>
          <w:rFonts w:ascii="Times New Roman" w:hAnsi="Times New Roman" w:eastAsia="黑体"/>
          <w:sz w:val="32"/>
          <w:szCs w:val="32"/>
        </w:rPr>
      </w:pPr>
    </w:p>
    <w:p w14:paraId="76104B53">
      <w:pPr>
        <w:rPr>
          <w:rFonts w:ascii="Times New Roman" w:hAnsi="Times New Roman" w:eastAsia="黑体"/>
          <w:sz w:val="32"/>
          <w:szCs w:val="32"/>
        </w:rPr>
      </w:pPr>
    </w:p>
    <w:p w14:paraId="38ACD3AE">
      <w:pPr>
        <w:rPr>
          <w:rFonts w:ascii="Times New Roman" w:hAnsi="Times New Roman" w:eastAsia="黑体"/>
          <w:sz w:val="32"/>
          <w:szCs w:val="32"/>
        </w:rPr>
      </w:pPr>
    </w:p>
    <w:p w14:paraId="06CC5DAD">
      <w:pPr>
        <w:rPr>
          <w:rFonts w:ascii="Times New Roman" w:hAnsi="Times New Roman" w:eastAsia="黑体"/>
          <w:sz w:val="32"/>
          <w:szCs w:val="32"/>
        </w:rPr>
      </w:pPr>
    </w:p>
    <w:p w14:paraId="0377B034">
      <w:pPr>
        <w:rPr>
          <w:rFonts w:ascii="Times New Roman" w:hAnsi="Times New Roman" w:eastAsia="黑体"/>
          <w:sz w:val="32"/>
          <w:szCs w:val="32"/>
        </w:rPr>
      </w:pPr>
    </w:p>
    <w:p w14:paraId="345876E8">
      <w:pPr>
        <w:rPr>
          <w:rFonts w:ascii="Times New Roman" w:hAnsi="Times New Roman" w:eastAsia="黑体"/>
          <w:sz w:val="32"/>
          <w:szCs w:val="32"/>
        </w:rPr>
      </w:pPr>
    </w:p>
    <w:p w14:paraId="4405B7E6">
      <w:pPr>
        <w:rPr>
          <w:rFonts w:ascii="Times New Roman" w:hAnsi="Times New Roman" w:eastAsia="黑体"/>
          <w:sz w:val="32"/>
          <w:szCs w:val="32"/>
        </w:rPr>
      </w:pPr>
    </w:p>
    <w:p w14:paraId="0C2989F1">
      <w:pPr>
        <w:rPr>
          <w:rFonts w:ascii="Times New Roman" w:hAnsi="Times New Roman" w:eastAsia="黑体"/>
          <w:sz w:val="32"/>
          <w:szCs w:val="32"/>
        </w:rPr>
      </w:pPr>
    </w:p>
    <w:p w14:paraId="13006AA0">
      <w:pPr>
        <w:rPr>
          <w:rFonts w:ascii="Times New Roman" w:hAnsi="Times New Roman" w:eastAsia="黑体"/>
          <w:sz w:val="32"/>
          <w:szCs w:val="32"/>
        </w:rPr>
      </w:pPr>
    </w:p>
    <w:p w14:paraId="274B25BD">
      <w:pPr>
        <w:rPr>
          <w:rFonts w:ascii="Times New Roman" w:hAnsi="Times New Roman" w:eastAsia="黑体"/>
          <w:sz w:val="32"/>
          <w:szCs w:val="32"/>
        </w:rPr>
      </w:pPr>
    </w:p>
    <w:p w14:paraId="18307A8B">
      <w:pPr>
        <w:rPr>
          <w:rFonts w:ascii="Times New Roman" w:hAnsi="Times New Roman" w:eastAsia="黑体"/>
          <w:sz w:val="32"/>
          <w:szCs w:val="32"/>
        </w:rPr>
      </w:pPr>
    </w:p>
    <w:p w14:paraId="7F351771">
      <w:pPr>
        <w:rPr>
          <w:rFonts w:ascii="Times New Roman" w:hAnsi="Times New Roman" w:eastAsia="黑体"/>
          <w:sz w:val="32"/>
          <w:szCs w:val="32"/>
        </w:rPr>
      </w:pPr>
    </w:p>
    <w:p w14:paraId="02CB7BF8">
      <w:pPr>
        <w:rPr>
          <w:rFonts w:ascii="Times New Roman" w:hAnsi="Times New Roman" w:eastAsia="黑体"/>
          <w:sz w:val="32"/>
          <w:szCs w:val="32"/>
        </w:rPr>
      </w:pPr>
    </w:p>
    <w:p w14:paraId="0494DE7D">
      <w:pPr>
        <w:rPr>
          <w:rFonts w:ascii="Times New Roman" w:hAnsi="Times New Roman" w:eastAsia="黑体"/>
          <w:sz w:val="32"/>
          <w:szCs w:val="32"/>
        </w:rPr>
      </w:pPr>
    </w:p>
    <w:p w14:paraId="68A23336">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-10</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BC8B9BF">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4C88398">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4AE48AA">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9860C26">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08EE91C6">
        <w:tblPrEx>
          <w:tblCellMar>
            <w:top w:w="0" w:type="dxa"/>
            <w:left w:w="108" w:type="dxa"/>
            <w:bottom w:w="0" w:type="dxa"/>
            <w:right w:w="108" w:type="dxa"/>
          </w:tblCellMar>
        </w:tblPrEx>
        <w:trPr>
          <w:trHeight w:val="597"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2C65A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FBD9F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6571DB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国库集中支付</w:t>
            </w:r>
            <w:r>
              <w:rPr>
                <w:rFonts w:hint="eastAsia" w:ascii="Times New Roman" w:hAnsi="Times New Roman" w:eastAsia="仿宋_GB2312"/>
                <w:color w:val="000000"/>
                <w:kern w:val="0"/>
                <w:szCs w:val="21"/>
                <w:lang w:val="en-US" w:eastAsia="zh-CN"/>
              </w:rPr>
              <w:t>改革</w:t>
            </w:r>
            <w:r>
              <w:rPr>
                <w:rFonts w:hint="eastAsia" w:ascii="Times New Roman" w:hAnsi="Times New Roman" w:eastAsia="仿宋_GB2312"/>
                <w:color w:val="000000"/>
                <w:kern w:val="0"/>
                <w:szCs w:val="21"/>
              </w:rPr>
              <w:t>经费　</w:t>
            </w:r>
            <w:r>
              <w:rPr>
                <w:rFonts w:ascii="Times New Roman" w:hAnsi="Times New Roman" w:eastAsia="仿宋_GB2312"/>
                <w:color w:val="000000"/>
                <w:kern w:val="0"/>
                <w:szCs w:val="21"/>
              </w:rPr>
              <w:t>　</w:t>
            </w:r>
          </w:p>
        </w:tc>
      </w:tr>
      <w:tr w14:paraId="7979534D">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10F0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141C2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33C37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5E105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5878C0E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4E44F1F">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4B75AD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CF9958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46FD1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B97D54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D56D5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190A5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C358B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C9036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63E3DB87">
            <w:pPr>
              <w:widowControl/>
              <w:jc w:val="center"/>
              <w:rPr>
                <w:rFonts w:ascii="Times New Roman" w:hAnsi="Times New Roman" w:eastAsia="仿宋_GB2312"/>
                <w:color w:val="000000"/>
                <w:kern w:val="0"/>
                <w:szCs w:val="21"/>
              </w:rPr>
            </w:pPr>
          </w:p>
          <w:p w14:paraId="3A1099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74A393FD">
            <w:pPr>
              <w:widowControl/>
              <w:jc w:val="center"/>
              <w:rPr>
                <w:rFonts w:ascii="Times New Roman" w:hAnsi="Times New Roman" w:eastAsia="仿宋_GB2312"/>
                <w:color w:val="000000"/>
                <w:kern w:val="0"/>
                <w:szCs w:val="21"/>
              </w:rPr>
            </w:pPr>
          </w:p>
          <w:p w14:paraId="6CBA33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2D49B166">
            <w:pPr>
              <w:widowControl/>
              <w:jc w:val="center"/>
              <w:rPr>
                <w:rFonts w:ascii="Times New Roman" w:hAnsi="Times New Roman" w:eastAsia="仿宋_GB2312"/>
                <w:color w:val="000000"/>
                <w:kern w:val="0"/>
                <w:szCs w:val="21"/>
              </w:rPr>
            </w:pPr>
          </w:p>
          <w:p w14:paraId="6D784E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7B73439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EA5E2A8">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645E0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E4E9C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w:t>
            </w:r>
            <w:r>
              <w:rPr>
                <w:rFonts w:hint="eastAsia" w:ascii="Times New Roman" w:hAnsi="Times New Roman" w:eastAsia="仿宋_GB2312"/>
                <w:color w:val="000000"/>
                <w:kern w:val="0"/>
                <w:szCs w:val="21"/>
              </w:rPr>
              <w:t xml:space="preserve">万元 </w:t>
            </w:r>
          </w:p>
        </w:tc>
        <w:tc>
          <w:tcPr>
            <w:tcW w:w="1230" w:type="dxa"/>
            <w:tcBorders>
              <w:top w:val="nil"/>
              <w:left w:val="nil"/>
              <w:bottom w:val="single" w:color="auto" w:sz="4" w:space="0"/>
              <w:right w:val="single" w:color="auto" w:sz="4" w:space="0"/>
            </w:tcBorders>
            <w:shd w:val="clear" w:color="auto" w:fill="auto"/>
            <w:noWrap/>
            <w:vAlign w:val="center"/>
          </w:tcPr>
          <w:p w14:paraId="38A379C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w:t>
            </w:r>
            <w:r>
              <w:rPr>
                <w:rFonts w:hint="eastAsia" w:ascii="Times New Roman" w:hAnsi="Times New Roman" w:eastAsia="仿宋_GB2312"/>
                <w:color w:val="000000"/>
                <w:kern w:val="0"/>
                <w:szCs w:val="21"/>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0A9B81A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80</w:t>
            </w:r>
            <w:r>
              <w:rPr>
                <w:rFonts w:hint="eastAsia" w:ascii="Times New Roman" w:hAnsi="Times New Roman" w:eastAsia="仿宋_GB2312"/>
                <w:color w:val="000000"/>
                <w:kern w:val="0"/>
                <w:szCs w:val="21"/>
              </w:rPr>
              <w:t xml:space="preserve">万元 </w:t>
            </w:r>
          </w:p>
        </w:tc>
        <w:tc>
          <w:tcPr>
            <w:tcW w:w="993" w:type="dxa"/>
            <w:tcBorders>
              <w:top w:val="nil"/>
              <w:left w:val="nil"/>
              <w:bottom w:val="single" w:color="auto" w:sz="4" w:space="0"/>
              <w:right w:val="single" w:color="auto" w:sz="4" w:space="0"/>
            </w:tcBorders>
            <w:shd w:val="clear" w:color="auto" w:fill="auto"/>
            <w:noWrap/>
            <w:vAlign w:val="center"/>
          </w:tcPr>
          <w:p w14:paraId="1EC639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74036B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9F75A20">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18C2105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B614AEF">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FC98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BC71A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80</w:t>
            </w:r>
            <w:r>
              <w:rPr>
                <w:rFonts w:hint="eastAsia" w:ascii="Times New Roman" w:hAnsi="Times New Roman" w:eastAsia="仿宋_GB2312"/>
                <w:color w:val="000000"/>
                <w:kern w:val="0"/>
                <w:szCs w:val="21"/>
              </w:rPr>
              <w:t>万元</w:t>
            </w: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A2C01D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3DF085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80</w:t>
            </w:r>
            <w:r>
              <w:rPr>
                <w:rFonts w:hint="eastAsia" w:ascii="Times New Roman" w:hAnsi="Times New Roman" w:eastAsia="仿宋_GB2312"/>
                <w:color w:val="000000"/>
                <w:kern w:val="0"/>
                <w:szCs w:val="21"/>
              </w:rPr>
              <w:t>万元</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66EE3F5">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4183E7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9DC4A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04545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7B01071">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14607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3BC06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CCF49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6F96B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A3821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FE025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AD308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B7F74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F4C83E">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D134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2AFF9C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87077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09818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F7BC64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44332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C2715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2431E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D9C1E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33BFF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0322F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14348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41630D8">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6A49439">
            <w:pPr>
              <w:widowControl/>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588DFB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新增国库集中支付单位、升级国库集中支付系统</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做好日常支付工作，推进国库集中支付工作转型，保障财政资金安全、规范、高效支付。</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33922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47C0415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4B30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9AC56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643C3C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A35F6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DEB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DF9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76A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61D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6E507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F6139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C283C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7B00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C3EE7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B22E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0C0FC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DACDB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D77E6C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58299B">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A48A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05875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D826063">
            <w:pPr>
              <w:widowControl/>
              <w:jc w:val="center"/>
              <w:rPr>
                <w:rFonts w:ascii="Times New Roman" w:hAnsi="Times New Roman" w:eastAsia="仿宋_GB2312"/>
                <w:color w:val="000000"/>
                <w:kern w:val="0"/>
                <w:szCs w:val="21"/>
              </w:rPr>
            </w:pPr>
          </w:p>
          <w:p w14:paraId="334B5C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2E1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BB63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国库集中支付覆盖广度和深度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2612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覆盖所有纳入国库集中支付的预算单位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C2FEF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覆盖所有纳入国库集中支付的预算单位，覆盖率100%</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2D34FC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526B6F">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FA1E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DD4F4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9A4290">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3DAF7C">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7E9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F73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国库集中支付报表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973B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严格审核把关支付工作，保证国库集中支付报表真实</w:t>
            </w:r>
            <w:r>
              <w:rPr>
                <w:rFonts w:hint="eastAsia" w:ascii="Times New Roman" w:hAnsi="Times New Roman" w:eastAsia="仿宋_GB2312"/>
                <w:color w:val="000000"/>
                <w:kern w:val="0"/>
                <w:szCs w:val="21"/>
                <w:lang w:eastAsia="zh-CN"/>
              </w:rPr>
              <w:t>准确</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57826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持续提高</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D9A61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C60C7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E119F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82BAEB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437819">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79F333">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616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FCBA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国库集中支付业务办理时效</w:t>
            </w:r>
            <w:r>
              <w:rPr>
                <w:rFonts w:hint="eastAsia" w:ascii="Times New Roman" w:hAnsi="Times New Roman" w:eastAsia="仿宋_GB2312"/>
                <w:color w:val="000000"/>
                <w:kern w:val="0"/>
                <w:szCs w:val="21"/>
                <w:lang w:eastAsia="zh-CN"/>
              </w:rPr>
              <w:t>，及时将符合条件的单位纳入改革</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4D1A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限时办结当天支付业务</w:t>
            </w:r>
            <w:r>
              <w:rPr>
                <w:rFonts w:hint="eastAsia" w:ascii="Times New Roman" w:hAnsi="Times New Roman" w:eastAsia="仿宋_GB2312"/>
                <w:color w:val="000000"/>
                <w:kern w:val="0"/>
                <w:szCs w:val="21"/>
                <w:lang w:eastAsia="zh-CN"/>
              </w:rPr>
              <w:t>，改革当年完成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F2B3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可按时间节点完成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40231F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94A5E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2FBD47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D1959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479DCF">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5EE218">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246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43B7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国库集中支付工作开展成本</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5EE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严格控制开支，合理使用工作经费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3493475">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节约经费开支</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992F9E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D02B0F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C624D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D5478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0F38C1C8">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3BDCF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BD363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0F49EC4">
            <w:pPr>
              <w:widowControl/>
              <w:jc w:val="center"/>
              <w:rPr>
                <w:rFonts w:ascii="Times New Roman" w:hAnsi="Times New Roman" w:eastAsia="仿宋_GB2312"/>
                <w:color w:val="000000"/>
                <w:kern w:val="0"/>
                <w:szCs w:val="21"/>
              </w:rPr>
            </w:pPr>
          </w:p>
          <w:p w14:paraId="2AB9CC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44CA5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55174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02B2E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35D97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提高财政资金使用效率，确保财政资金安全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2BC2D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通过国库集中支付提高财政资金使用效率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A5FDF2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资金使用规范性得以提高</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2BBF7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6DE97A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1A57D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9E0BC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E0F5598">
            <w:pPr>
              <w:widowControl/>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BF01CED">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0BC40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37805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EC91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提升财政资金使用质量提升财政资金使用质量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CEF1EF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提高预算单位预算执行水平</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55796C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拟发放《部门预算支出经济分类科目使用规范》手册，持续提高预算单位预算执行水平</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9A863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F41B5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16CD2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3DA68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031B048">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0EAAF1D3">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C69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4A6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通过国库集中支付改革，发现存在的问题并进行整改</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78A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充分发挥财政资金的使用效益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E291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持续发现问题并进行整改，降低财政资金运行成本</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8D5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ED70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165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AB2CC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6E08148">
            <w:pPr>
              <w:widowControl/>
              <w:jc w:val="center"/>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D0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9B74F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E5C21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82F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B331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对国库集中支付工作满意度</w:t>
            </w:r>
          </w:p>
        </w:tc>
        <w:tc>
          <w:tcPr>
            <w:tcW w:w="1230" w:type="dxa"/>
            <w:tcBorders>
              <w:top w:val="nil"/>
              <w:left w:val="nil"/>
              <w:bottom w:val="single" w:color="auto" w:sz="4" w:space="0"/>
              <w:right w:val="single" w:color="auto" w:sz="4" w:space="0"/>
            </w:tcBorders>
            <w:shd w:val="clear" w:color="auto" w:fill="auto"/>
            <w:noWrap/>
            <w:vAlign w:val="center"/>
          </w:tcPr>
          <w:p w14:paraId="11C21F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3EB9CD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98%</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2F3A9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44109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7C4DB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A1F7FF">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261C4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555211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FD39A8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96</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1DC9B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A0C17F7">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C90D9EA">
      <w:pPr>
        <w:rPr>
          <w:rFonts w:ascii="Times New Roman" w:hAnsi="Times New Roman" w:eastAsia="黑体"/>
          <w:sz w:val="32"/>
          <w:szCs w:val="32"/>
        </w:rPr>
      </w:pPr>
    </w:p>
    <w:p w14:paraId="591A4194">
      <w:pPr>
        <w:rPr>
          <w:rFonts w:ascii="Times New Roman" w:hAnsi="Times New Roman" w:eastAsia="黑体"/>
          <w:sz w:val="32"/>
          <w:szCs w:val="32"/>
        </w:rPr>
      </w:pPr>
    </w:p>
    <w:p w14:paraId="181540BD">
      <w:pPr>
        <w:rPr>
          <w:rFonts w:ascii="Times New Roman" w:hAnsi="Times New Roman" w:eastAsia="黑体"/>
          <w:sz w:val="32"/>
          <w:szCs w:val="32"/>
        </w:rPr>
      </w:pPr>
    </w:p>
    <w:p w14:paraId="5C307B60">
      <w:pPr>
        <w:rPr>
          <w:rFonts w:ascii="Times New Roman" w:hAnsi="Times New Roman" w:eastAsia="黑体"/>
          <w:sz w:val="32"/>
          <w:szCs w:val="32"/>
        </w:rPr>
      </w:pPr>
    </w:p>
    <w:p w14:paraId="2EBF534F">
      <w:pPr>
        <w:rPr>
          <w:rFonts w:ascii="Times New Roman" w:hAnsi="Times New Roman" w:eastAsia="黑体"/>
          <w:sz w:val="32"/>
          <w:szCs w:val="32"/>
        </w:rPr>
      </w:pPr>
    </w:p>
    <w:p w14:paraId="06D6D3B2">
      <w:pPr>
        <w:rPr>
          <w:rFonts w:ascii="Times New Roman" w:hAnsi="Times New Roman" w:eastAsia="黑体"/>
          <w:sz w:val="32"/>
          <w:szCs w:val="32"/>
        </w:rPr>
      </w:pPr>
    </w:p>
    <w:p w14:paraId="34173731">
      <w:pPr>
        <w:rPr>
          <w:rFonts w:ascii="Times New Roman" w:hAnsi="Times New Roman" w:eastAsia="黑体"/>
          <w:sz w:val="32"/>
          <w:szCs w:val="32"/>
        </w:rPr>
      </w:pPr>
    </w:p>
    <w:p w14:paraId="67AD5A10">
      <w:pPr>
        <w:rPr>
          <w:rFonts w:ascii="Times New Roman" w:hAnsi="Times New Roman" w:eastAsia="黑体"/>
          <w:sz w:val="32"/>
          <w:szCs w:val="32"/>
        </w:rPr>
      </w:pPr>
    </w:p>
    <w:p w14:paraId="1F901F19">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-11</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E05FC64">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56853F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E2D4867">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5FB8AD8">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540E3BEF">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610F5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9EEC0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6C99CE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国库集中支付网络维护及票据购买</w:t>
            </w:r>
            <w:r>
              <w:rPr>
                <w:rFonts w:hint="eastAsia" w:ascii="Times New Roman" w:hAnsi="Times New Roman" w:eastAsia="仿宋_GB2312"/>
                <w:color w:val="000000"/>
                <w:kern w:val="0"/>
                <w:szCs w:val="21"/>
              </w:rPr>
              <w:t>　</w:t>
            </w:r>
            <w:r>
              <w:rPr>
                <w:rFonts w:ascii="Times New Roman" w:hAnsi="Times New Roman" w:eastAsia="仿宋_GB2312"/>
                <w:color w:val="000000"/>
                <w:kern w:val="0"/>
                <w:szCs w:val="21"/>
              </w:rPr>
              <w:t>　</w:t>
            </w:r>
          </w:p>
        </w:tc>
      </w:tr>
      <w:tr w14:paraId="6312D5E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4384A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440D6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AC602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BE533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510CBC7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9747000">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1A98F3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B5850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69B0B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D4A69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DE888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811DD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33380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1787C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1D771928">
            <w:pPr>
              <w:widowControl/>
              <w:jc w:val="left"/>
              <w:rPr>
                <w:rFonts w:ascii="Times New Roman" w:hAnsi="Times New Roman" w:eastAsia="仿宋_GB2312"/>
                <w:color w:val="000000"/>
                <w:kern w:val="0"/>
                <w:szCs w:val="21"/>
              </w:rPr>
            </w:pPr>
          </w:p>
          <w:p w14:paraId="56206E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517E3236">
            <w:pPr>
              <w:widowControl/>
              <w:jc w:val="left"/>
              <w:rPr>
                <w:rFonts w:ascii="Times New Roman" w:hAnsi="Times New Roman" w:eastAsia="仿宋_GB2312"/>
                <w:color w:val="000000"/>
                <w:kern w:val="0"/>
                <w:szCs w:val="21"/>
              </w:rPr>
            </w:pPr>
          </w:p>
          <w:p w14:paraId="1BDC8E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3D2A14E4">
            <w:pPr>
              <w:widowControl/>
              <w:jc w:val="left"/>
              <w:rPr>
                <w:rFonts w:ascii="Times New Roman" w:hAnsi="Times New Roman" w:eastAsia="仿宋_GB2312"/>
                <w:color w:val="000000"/>
                <w:kern w:val="0"/>
                <w:szCs w:val="21"/>
              </w:rPr>
            </w:pPr>
          </w:p>
          <w:p w14:paraId="0965CC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7718FB2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46B821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0D7AE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767574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226</w:t>
            </w:r>
            <w:r>
              <w:rPr>
                <w:rFonts w:hint="eastAsia" w:ascii="Times New Roman" w:hAnsi="Times New Roman" w:eastAsia="仿宋_GB2312"/>
                <w:color w:val="000000"/>
                <w:kern w:val="0"/>
                <w:szCs w:val="21"/>
              </w:rPr>
              <w:t xml:space="preserve">万元      </w:t>
            </w: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F3577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226</w:t>
            </w:r>
            <w:r>
              <w:rPr>
                <w:rFonts w:hint="eastAsia" w:ascii="Times New Roman" w:hAnsi="Times New Roman" w:eastAsia="仿宋_GB2312"/>
                <w:color w:val="000000"/>
                <w:kern w:val="0"/>
                <w:szCs w:val="21"/>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5B58276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226</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10C1B2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35291B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EBC0F4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0EDBED8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2BC9D7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2F987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5F43DB7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226</w:t>
            </w:r>
            <w:r>
              <w:rPr>
                <w:rFonts w:hint="eastAsia" w:ascii="Times New Roman" w:hAnsi="Times New Roman" w:eastAsia="仿宋_GB2312"/>
                <w:color w:val="000000"/>
                <w:kern w:val="0"/>
                <w:szCs w:val="21"/>
              </w:rPr>
              <w:t xml:space="preserve">万元      </w:t>
            </w:r>
          </w:p>
        </w:tc>
        <w:tc>
          <w:tcPr>
            <w:tcW w:w="1230" w:type="dxa"/>
            <w:tcBorders>
              <w:top w:val="nil"/>
              <w:left w:val="nil"/>
              <w:bottom w:val="single" w:color="auto" w:sz="4" w:space="0"/>
              <w:right w:val="single" w:color="auto" w:sz="4" w:space="0"/>
            </w:tcBorders>
            <w:shd w:val="clear" w:color="auto" w:fill="auto"/>
            <w:noWrap/>
            <w:vAlign w:val="center"/>
          </w:tcPr>
          <w:p w14:paraId="5B779A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226</w:t>
            </w:r>
            <w:r>
              <w:rPr>
                <w:rFonts w:hint="eastAsia" w:ascii="Times New Roman" w:hAnsi="Times New Roman" w:eastAsia="仿宋_GB2312"/>
                <w:color w:val="000000"/>
                <w:kern w:val="0"/>
                <w:szCs w:val="21"/>
              </w:rPr>
              <w:t xml:space="preserve">万元      </w:t>
            </w:r>
          </w:p>
        </w:tc>
        <w:tc>
          <w:tcPr>
            <w:tcW w:w="1107" w:type="dxa"/>
            <w:tcBorders>
              <w:top w:val="nil"/>
              <w:left w:val="nil"/>
              <w:bottom w:val="single" w:color="auto" w:sz="4" w:space="0"/>
              <w:right w:val="single" w:color="auto" w:sz="4" w:space="0"/>
            </w:tcBorders>
            <w:shd w:val="clear" w:color="auto" w:fill="auto"/>
            <w:noWrap/>
            <w:vAlign w:val="center"/>
          </w:tcPr>
          <w:p w14:paraId="25C9BB1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226</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1B3BCB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31A72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7F2B5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B7060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261384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35057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A53BC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8A344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C70F2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A88FF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70ACC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C7904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A7259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00CA6C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8D237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BE7C8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88DAF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8D032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CED07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A3E6F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D5E0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D3ECC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5C123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15134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87716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97A91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w:t>
            </w:r>
          </w:p>
        </w:tc>
      </w:tr>
      <w:tr w14:paraId="7C3B5947">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43B7D4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8A688F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新增国库集中支付单位；升级、</w:t>
            </w:r>
            <w:r>
              <w:rPr>
                <w:rFonts w:hint="eastAsia" w:ascii="Times New Roman" w:hAnsi="Times New Roman" w:eastAsia="仿宋_GB2312"/>
                <w:color w:val="000000"/>
                <w:kern w:val="0"/>
                <w:szCs w:val="21"/>
                <w:lang w:val="en-US" w:eastAsia="zh-CN"/>
              </w:rPr>
              <w:t>维护</w:t>
            </w:r>
            <w:r>
              <w:rPr>
                <w:rFonts w:hint="eastAsia" w:ascii="Times New Roman" w:hAnsi="Times New Roman" w:eastAsia="仿宋_GB2312"/>
                <w:color w:val="000000"/>
                <w:kern w:val="0"/>
                <w:szCs w:val="21"/>
                <w:lang w:eastAsia="zh-CN"/>
              </w:rPr>
              <w:t>国库集中支付系统；做好日常支付、</w:t>
            </w:r>
            <w:r>
              <w:rPr>
                <w:rFonts w:hint="eastAsia" w:ascii="Times New Roman" w:hAnsi="Times New Roman" w:eastAsia="仿宋_GB2312"/>
                <w:color w:val="000000"/>
                <w:kern w:val="0"/>
                <w:szCs w:val="21"/>
                <w:lang w:val="en-US" w:eastAsia="zh-CN"/>
              </w:rPr>
              <w:t>票据购买</w:t>
            </w:r>
            <w:r>
              <w:rPr>
                <w:rFonts w:hint="eastAsia" w:ascii="Times New Roman" w:hAnsi="Times New Roman" w:eastAsia="仿宋_GB2312"/>
                <w:color w:val="000000"/>
                <w:kern w:val="0"/>
                <w:szCs w:val="21"/>
                <w:lang w:eastAsia="zh-CN"/>
              </w:rPr>
              <w:t>工作，推进国库集中支付</w:t>
            </w:r>
            <w:r>
              <w:rPr>
                <w:rFonts w:hint="eastAsia" w:ascii="Times New Roman" w:hAnsi="Times New Roman" w:eastAsia="仿宋_GB2312"/>
                <w:color w:val="000000"/>
                <w:kern w:val="0"/>
                <w:szCs w:val="21"/>
                <w:lang w:val="en-US" w:eastAsia="zh-CN"/>
              </w:rPr>
              <w:t>改革向纵深推进</w:t>
            </w:r>
            <w:r>
              <w:rPr>
                <w:rFonts w:hint="eastAsia" w:ascii="Times New Roman" w:hAnsi="Times New Roman" w:eastAsia="仿宋_GB2312"/>
                <w:color w:val="000000"/>
                <w:kern w:val="0"/>
                <w:szCs w:val="21"/>
                <w:lang w:eastAsia="zh-CN"/>
              </w:rPr>
              <w:t>；保障财政资金安全、规范、高效支付。</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30F1AF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24067AC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24A16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绩</w:t>
            </w:r>
          </w:p>
          <w:p w14:paraId="4A78E1F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w:t>
            </w:r>
          </w:p>
          <w:p w14:paraId="29CA259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w:t>
            </w:r>
          </w:p>
          <w:p w14:paraId="0B6F4BF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31E9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7E40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97CA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31715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w:t>
            </w:r>
          </w:p>
          <w:p w14:paraId="057CD2A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FAABB4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实际</w:t>
            </w:r>
          </w:p>
          <w:p w14:paraId="024BA6B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CDAFC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F63ED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3D0DC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偏差原因</w:t>
            </w:r>
          </w:p>
          <w:p w14:paraId="4EE8184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分析及</w:t>
            </w:r>
          </w:p>
          <w:p w14:paraId="59C01C7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改进措施</w:t>
            </w:r>
          </w:p>
        </w:tc>
      </w:tr>
      <w:tr w14:paraId="5A20273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46E07E">
            <w:pPr>
              <w:widowControl/>
              <w:jc w:val="left"/>
              <w:rPr>
                <w:rFonts w:hint="eastAsia" w:ascii="Times New Roman" w:hAnsi="Times New Roman" w:eastAsia="仿宋_GB2312"/>
                <w:color w:val="000000"/>
                <w:kern w:val="0"/>
                <w:szCs w:val="21"/>
                <w:lang w:eastAsia="zh-CN"/>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5C6B7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产出</w:t>
            </w:r>
          </w:p>
          <w:p w14:paraId="6EAD427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485FB322">
            <w:pPr>
              <w:widowControl/>
              <w:jc w:val="left"/>
              <w:rPr>
                <w:rFonts w:hint="eastAsia" w:ascii="Times New Roman" w:hAnsi="Times New Roman" w:eastAsia="仿宋_GB2312"/>
                <w:color w:val="000000"/>
                <w:kern w:val="0"/>
                <w:szCs w:val="21"/>
                <w:lang w:eastAsia="zh-CN"/>
              </w:rPr>
            </w:pPr>
          </w:p>
          <w:p w14:paraId="45D4F1A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55AA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FB79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国库集中支付覆盖广度和深度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8BE057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覆盖所有纳入国库集中支付的预算单位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204EB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市本级所有国库集中支付预算单位实现应纳尽纳</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0EBC4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B0B5AA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C2E09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6E2A430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809097">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22569D">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B476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07D3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国库集中支付报表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85F217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严格审核把关支付工作，保证国库集中支付报表客观真实</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41E5CA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每笔支付都做到严格把关，坚持做到了事前监督、事中控制、事后检查相结合,确保了资金运行安全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B47F69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7C7B3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9EEF4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3DE705E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3DBE27">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06C354">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126B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0641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国库集中支付业务办理</w:t>
            </w:r>
            <w:r>
              <w:rPr>
                <w:rFonts w:hint="eastAsia" w:ascii="Times New Roman" w:hAnsi="Times New Roman" w:eastAsia="仿宋_GB2312"/>
                <w:color w:val="000000"/>
                <w:kern w:val="0"/>
                <w:szCs w:val="21"/>
                <w:lang w:val="en-US" w:eastAsia="zh-CN"/>
              </w:rPr>
              <w:t>时</w:t>
            </w:r>
            <w:r>
              <w:rPr>
                <w:rFonts w:hint="eastAsia" w:ascii="Times New Roman" w:hAnsi="Times New Roman" w:eastAsia="仿宋_GB2312"/>
                <w:color w:val="000000"/>
                <w:kern w:val="0"/>
                <w:szCs w:val="21"/>
                <w:lang w:eastAsia="zh-CN"/>
              </w:rPr>
              <w:t>效，及时将符合条件的单位纳入改革</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12BE9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按照</w:t>
            </w:r>
            <w:r>
              <w:rPr>
                <w:rFonts w:hint="eastAsia" w:ascii="Times New Roman" w:hAnsi="Times New Roman" w:eastAsia="仿宋_GB2312"/>
                <w:color w:val="000000"/>
                <w:kern w:val="0"/>
                <w:szCs w:val="21"/>
                <w:lang w:eastAsia="zh-CN"/>
              </w:rPr>
              <w:t>时限办结当天支付业务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F4E95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每天及时审批单位支付申请，并定时向银行发送用款清算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9C6C4E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1D422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915DC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68DAB8B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AF37BFF">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C4E8B18">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82FE6B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FC6C09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国库集中支付工作开展成本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8112EF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节约成本原则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6B53AF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严格控制开支，合理使用工作经费</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F95AB3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88F2BC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72DC06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356914D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2520EB2">
            <w:pPr>
              <w:widowControl/>
              <w:jc w:val="left"/>
              <w:rPr>
                <w:rFonts w:hint="eastAsia" w:ascii="Times New Roman" w:hAnsi="Times New Roman" w:eastAsia="仿宋_GB2312"/>
                <w:color w:val="000000"/>
                <w:kern w:val="0"/>
                <w:szCs w:val="21"/>
                <w:lang w:eastAsia="zh-CN"/>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C73E7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效益</w:t>
            </w:r>
          </w:p>
          <w:p w14:paraId="6059FA2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33EFC7D3">
            <w:pPr>
              <w:widowControl/>
              <w:jc w:val="left"/>
              <w:rPr>
                <w:rFonts w:hint="eastAsia" w:ascii="Times New Roman" w:hAnsi="Times New Roman" w:eastAsia="仿宋_GB2312"/>
                <w:color w:val="000000"/>
                <w:kern w:val="0"/>
                <w:szCs w:val="21"/>
                <w:lang w:eastAsia="zh-CN"/>
              </w:rPr>
            </w:pPr>
          </w:p>
          <w:p w14:paraId="5CCD77A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（30分）</w:t>
            </w:r>
          </w:p>
          <w:p w14:paraId="56001EE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453F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经济效</w:t>
            </w:r>
          </w:p>
          <w:p w14:paraId="5E7D1D8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192B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提高财政资金使用效率，确保财政资金安全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C064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通过国库集中支付提高财政资金使用效率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AB7B1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基本达到预期目标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594B1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9D44D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65224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0EC307E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806224">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0E9C1B">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A6FD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社会效</w:t>
            </w:r>
          </w:p>
          <w:p w14:paraId="3A5ED95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99FA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提升财政资金使用质量</w:t>
            </w:r>
            <w:r>
              <w:rPr>
                <w:rFonts w:hint="eastAsia" w:ascii="Times New Roman" w:hAnsi="Times New Roman" w:eastAsia="仿宋_GB2312"/>
                <w:color w:val="000000"/>
                <w:kern w:val="0"/>
                <w:szCs w:val="21"/>
                <w:lang w:val="en-US" w:eastAsia="zh-CN"/>
              </w:rPr>
              <w:t>和效益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CB90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提高预算单位预算执行水平</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E1A09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基本达到预期目标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F5F177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EA3B3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BF0CD2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05C450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7358A37">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F26B50">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E096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A97A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通过国库集中支付改革，发现存在的问题并进行整改</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1ED2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充分发挥财政资金的使用效益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7417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基本达到预期目标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7452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2F37C">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D9CB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7D03EC9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889D166">
            <w:pPr>
              <w:widowControl/>
              <w:jc w:val="left"/>
              <w:rPr>
                <w:rFonts w:hint="eastAsia" w:ascii="Times New Roman" w:hAnsi="Times New Roman" w:eastAsia="仿宋_GB2312"/>
                <w:color w:val="000000"/>
                <w:kern w:val="0"/>
                <w:szCs w:val="21"/>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9D4C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满意度</w:t>
            </w:r>
          </w:p>
          <w:p w14:paraId="1F12429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6791E17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EAC5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656B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对国库集中支付工作满意度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6F3F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DCFB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6438DEA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697A232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32A3E42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38A683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CA8739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总分</w:t>
            </w:r>
          </w:p>
        </w:tc>
        <w:tc>
          <w:tcPr>
            <w:tcW w:w="993" w:type="dxa"/>
            <w:tcBorders>
              <w:top w:val="nil"/>
              <w:left w:val="nil"/>
              <w:bottom w:val="single" w:color="auto" w:sz="4" w:space="0"/>
              <w:right w:val="single" w:color="auto" w:sz="4" w:space="0"/>
            </w:tcBorders>
            <w:shd w:val="clear" w:color="auto" w:fill="auto"/>
            <w:noWrap/>
            <w:vAlign w:val="center"/>
          </w:tcPr>
          <w:p w14:paraId="6FB59B15">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68E8282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0C6D385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bl>
    <w:p w14:paraId="5353D9E0">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49306FE6">
      <w:pPr>
        <w:rPr>
          <w:rFonts w:ascii="Times New Roman" w:hAnsi="Times New Roman" w:eastAsia="黑体"/>
          <w:sz w:val="32"/>
          <w:szCs w:val="32"/>
        </w:rPr>
      </w:pPr>
    </w:p>
    <w:p w14:paraId="5CDC2493">
      <w:pPr>
        <w:rPr>
          <w:rFonts w:ascii="Times New Roman" w:hAnsi="Times New Roman" w:eastAsia="黑体"/>
          <w:sz w:val="32"/>
          <w:szCs w:val="32"/>
        </w:rPr>
      </w:pPr>
    </w:p>
    <w:p w14:paraId="76668399">
      <w:pPr>
        <w:rPr>
          <w:rFonts w:ascii="Times New Roman" w:hAnsi="Times New Roman" w:eastAsia="黑体"/>
          <w:sz w:val="32"/>
          <w:szCs w:val="32"/>
        </w:rPr>
      </w:pPr>
    </w:p>
    <w:p w14:paraId="45FE1984">
      <w:pPr>
        <w:rPr>
          <w:rFonts w:ascii="Times New Roman" w:hAnsi="Times New Roman" w:eastAsia="黑体"/>
          <w:sz w:val="32"/>
          <w:szCs w:val="32"/>
        </w:rPr>
      </w:pPr>
    </w:p>
    <w:p w14:paraId="2244ADE6">
      <w:pPr>
        <w:rPr>
          <w:rFonts w:ascii="Times New Roman" w:hAnsi="Times New Roman" w:eastAsia="黑体"/>
          <w:sz w:val="32"/>
          <w:szCs w:val="32"/>
        </w:rPr>
      </w:pPr>
    </w:p>
    <w:p w14:paraId="7DDC812B">
      <w:pPr>
        <w:rPr>
          <w:rFonts w:ascii="Times New Roman" w:hAnsi="Times New Roman" w:eastAsia="黑体"/>
          <w:sz w:val="32"/>
          <w:szCs w:val="32"/>
        </w:rPr>
      </w:pPr>
    </w:p>
    <w:p w14:paraId="21A359AB">
      <w:pPr>
        <w:rPr>
          <w:rFonts w:ascii="Times New Roman" w:hAnsi="Times New Roman" w:eastAsia="黑体"/>
          <w:sz w:val="32"/>
          <w:szCs w:val="32"/>
        </w:rPr>
      </w:pPr>
    </w:p>
    <w:p w14:paraId="6CBDA98F">
      <w:pPr>
        <w:rPr>
          <w:rFonts w:ascii="Times New Roman" w:hAnsi="Times New Roman" w:eastAsia="黑体"/>
          <w:sz w:val="32"/>
          <w:szCs w:val="32"/>
        </w:rPr>
      </w:pPr>
    </w:p>
    <w:p w14:paraId="5DD7EB67">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-12</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DF6BA8C">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2992757">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BF76B06">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0CBE15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xml:space="preserve"> 填报单位： （盖章）                （2022年度）</w:t>
            </w:r>
          </w:p>
        </w:tc>
      </w:tr>
      <w:tr w14:paraId="02D347C5">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EC3193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项目支</w:t>
            </w:r>
          </w:p>
          <w:p w14:paraId="312CE66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1352E5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国库经费</w:t>
            </w:r>
            <w:r>
              <w:rPr>
                <w:rFonts w:hint="eastAsia" w:ascii="Times New Roman" w:hAnsi="Times New Roman" w:eastAsia="仿宋_GB2312"/>
                <w:color w:val="000000"/>
                <w:kern w:val="0"/>
                <w:szCs w:val="21"/>
                <w:lang w:eastAsia="zh-CN"/>
              </w:rPr>
              <w:t>　</w:t>
            </w:r>
          </w:p>
        </w:tc>
      </w:tr>
      <w:tr w14:paraId="17EC2E0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C2A87D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DB8F15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CA1421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150F99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衡阳市财政局</w:t>
            </w:r>
          </w:p>
        </w:tc>
      </w:tr>
      <w:tr w14:paraId="293EF0B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5BCEA0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项目资金</w:t>
            </w:r>
          </w:p>
          <w:p w14:paraId="48704F8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F7AD9E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155" w:type="dxa"/>
            <w:tcBorders>
              <w:top w:val="nil"/>
              <w:left w:val="nil"/>
              <w:bottom w:val="single" w:color="auto" w:sz="4" w:space="0"/>
              <w:right w:val="single" w:color="auto" w:sz="4" w:space="0"/>
            </w:tcBorders>
            <w:shd w:val="clear" w:color="auto" w:fill="auto"/>
            <w:noWrap/>
            <w:vAlign w:val="center"/>
          </w:tcPr>
          <w:p w14:paraId="393C233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年初</w:t>
            </w:r>
          </w:p>
          <w:p w14:paraId="6B9DDC2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预算数</w:t>
            </w:r>
          </w:p>
        </w:tc>
        <w:tc>
          <w:tcPr>
            <w:tcW w:w="1230" w:type="dxa"/>
            <w:tcBorders>
              <w:top w:val="nil"/>
              <w:left w:val="nil"/>
              <w:bottom w:val="single" w:color="auto" w:sz="4" w:space="0"/>
              <w:right w:val="single" w:color="auto" w:sz="4" w:space="0"/>
            </w:tcBorders>
            <w:shd w:val="clear" w:color="auto" w:fill="auto"/>
            <w:noWrap/>
            <w:vAlign w:val="center"/>
          </w:tcPr>
          <w:p w14:paraId="57C5A81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全年</w:t>
            </w:r>
          </w:p>
          <w:p w14:paraId="24BE825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预算数</w:t>
            </w:r>
          </w:p>
        </w:tc>
        <w:tc>
          <w:tcPr>
            <w:tcW w:w="1107" w:type="dxa"/>
            <w:tcBorders>
              <w:top w:val="nil"/>
              <w:left w:val="nil"/>
              <w:bottom w:val="single" w:color="auto" w:sz="4" w:space="0"/>
              <w:right w:val="single" w:color="auto" w:sz="4" w:space="0"/>
            </w:tcBorders>
            <w:shd w:val="clear" w:color="auto" w:fill="auto"/>
            <w:noWrap/>
          </w:tcPr>
          <w:p w14:paraId="06D79F8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全年</w:t>
            </w:r>
          </w:p>
          <w:p w14:paraId="39A33E7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执行数</w:t>
            </w:r>
          </w:p>
        </w:tc>
        <w:tc>
          <w:tcPr>
            <w:tcW w:w="993" w:type="dxa"/>
            <w:tcBorders>
              <w:top w:val="nil"/>
              <w:left w:val="nil"/>
              <w:bottom w:val="single" w:color="auto" w:sz="4" w:space="0"/>
              <w:right w:val="single" w:color="auto" w:sz="4" w:space="0"/>
            </w:tcBorders>
            <w:shd w:val="clear" w:color="auto" w:fill="auto"/>
            <w:noWrap/>
          </w:tcPr>
          <w:p w14:paraId="43931762">
            <w:pPr>
              <w:widowControl/>
              <w:jc w:val="left"/>
              <w:rPr>
                <w:rFonts w:hint="eastAsia" w:ascii="Times New Roman" w:hAnsi="Times New Roman" w:eastAsia="仿宋_GB2312"/>
                <w:color w:val="000000"/>
                <w:kern w:val="0"/>
                <w:szCs w:val="21"/>
                <w:lang w:eastAsia="zh-CN"/>
              </w:rPr>
            </w:pPr>
          </w:p>
          <w:p w14:paraId="0E98A9C4">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855" w:type="dxa"/>
            <w:tcBorders>
              <w:top w:val="nil"/>
              <w:left w:val="nil"/>
              <w:bottom w:val="single" w:color="auto" w:sz="4" w:space="0"/>
              <w:right w:val="single" w:color="auto" w:sz="4" w:space="0"/>
            </w:tcBorders>
            <w:shd w:val="clear" w:color="auto" w:fill="auto"/>
            <w:noWrap/>
          </w:tcPr>
          <w:p w14:paraId="3ECDA1AA">
            <w:pPr>
              <w:widowControl/>
              <w:jc w:val="left"/>
              <w:rPr>
                <w:rFonts w:hint="eastAsia" w:ascii="Times New Roman" w:hAnsi="Times New Roman" w:eastAsia="仿宋_GB2312"/>
                <w:color w:val="000000"/>
                <w:kern w:val="0"/>
                <w:szCs w:val="21"/>
                <w:lang w:eastAsia="zh-CN"/>
              </w:rPr>
            </w:pPr>
          </w:p>
          <w:p w14:paraId="145687E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执行率</w:t>
            </w:r>
          </w:p>
        </w:tc>
        <w:tc>
          <w:tcPr>
            <w:tcW w:w="1271" w:type="dxa"/>
            <w:tcBorders>
              <w:top w:val="nil"/>
              <w:left w:val="nil"/>
              <w:bottom w:val="single" w:color="auto" w:sz="4" w:space="0"/>
              <w:right w:val="single" w:color="auto" w:sz="4" w:space="0"/>
            </w:tcBorders>
            <w:shd w:val="clear" w:color="auto" w:fill="auto"/>
            <w:noWrap/>
          </w:tcPr>
          <w:p w14:paraId="071F3074">
            <w:pPr>
              <w:widowControl/>
              <w:jc w:val="left"/>
              <w:rPr>
                <w:rFonts w:hint="eastAsia" w:ascii="Times New Roman" w:hAnsi="Times New Roman" w:eastAsia="仿宋_GB2312"/>
                <w:color w:val="000000"/>
                <w:kern w:val="0"/>
                <w:szCs w:val="21"/>
                <w:lang w:eastAsia="zh-CN"/>
              </w:rPr>
            </w:pPr>
          </w:p>
          <w:p w14:paraId="6BC582B1">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r>
      <w:tr w14:paraId="5DDA5DC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01979BB">
            <w:pPr>
              <w:widowControl/>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52ABED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C7F6D7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46F4C6C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14708AA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136AA93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10</w:t>
            </w:r>
          </w:p>
        </w:tc>
        <w:tc>
          <w:tcPr>
            <w:tcW w:w="855" w:type="dxa"/>
            <w:tcBorders>
              <w:top w:val="nil"/>
              <w:left w:val="nil"/>
              <w:bottom w:val="single" w:color="auto" w:sz="4" w:space="0"/>
              <w:right w:val="single" w:color="auto" w:sz="4" w:space="0"/>
            </w:tcBorders>
            <w:shd w:val="clear" w:color="auto" w:fill="auto"/>
            <w:noWrap/>
            <w:vAlign w:val="center"/>
          </w:tcPr>
          <w:p w14:paraId="5E47D12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066C181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 xml:space="preserve"> 10</w:t>
            </w:r>
          </w:p>
        </w:tc>
      </w:tr>
      <w:tr w14:paraId="4808D27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ADEE3F9">
            <w:pPr>
              <w:widowControl/>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25C2AD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9890F6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309AC8D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179E091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15EA1B0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55" w:type="dxa"/>
            <w:tcBorders>
              <w:top w:val="nil"/>
              <w:left w:val="nil"/>
              <w:bottom w:val="single" w:color="auto" w:sz="4" w:space="0"/>
              <w:right w:val="single" w:color="auto" w:sz="4" w:space="0"/>
            </w:tcBorders>
            <w:shd w:val="clear" w:color="auto" w:fill="auto"/>
            <w:noWrap/>
            <w:vAlign w:val="center"/>
          </w:tcPr>
          <w:p w14:paraId="3964378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2FE2E01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5DC6583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545FF61">
            <w:pPr>
              <w:widowControl/>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B3EA48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64E11E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30" w:type="dxa"/>
            <w:tcBorders>
              <w:top w:val="nil"/>
              <w:left w:val="nil"/>
              <w:bottom w:val="single" w:color="auto" w:sz="4" w:space="0"/>
              <w:right w:val="single" w:color="auto" w:sz="4" w:space="0"/>
            </w:tcBorders>
            <w:shd w:val="clear" w:color="auto" w:fill="auto"/>
            <w:noWrap/>
            <w:vAlign w:val="center"/>
          </w:tcPr>
          <w:p w14:paraId="64C3249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2AAD8C7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93" w:type="dxa"/>
            <w:tcBorders>
              <w:top w:val="nil"/>
              <w:left w:val="nil"/>
              <w:bottom w:val="single" w:color="auto" w:sz="4" w:space="0"/>
              <w:right w:val="single" w:color="auto" w:sz="4" w:space="0"/>
            </w:tcBorders>
            <w:shd w:val="clear" w:color="auto" w:fill="auto"/>
            <w:noWrap/>
            <w:vAlign w:val="center"/>
          </w:tcPr>
          <w:p w14:paraId="1823649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55" w:type="dxa"/>
            <w:tcBorders>
              <w:top w:val="nil"/>
              <w:left w:val="nil"/>
              <w:bottom w:val="single" w:color="auto" w:sz="4" w:space="0"/>
              <w:right w:val="single" w:color="auto" w:sz="4" w:space="0"/>
            </w:tcBorders>
            <w:shd w:val="clear" w:color="auto" w:fill="auto"/>
            <w:noWrap/>
            <w:vAlign w:val="center"/>
          </w:tcPr>
          <w:p w14:paraId="55E645E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0C9B065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1D2EBFB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0A56C8E">
            <w:pPr>
              <w:widowControl/>
              <w:jc w:val="left"/>
              <w:rPr>
                <w:rFonts w:hint="eastAsia" w:ascii="Times New Roman" w:hAnsi="Times New Roman" w:eastAsia="仿宋_GB2312"/>
                <w:color w:val="000000"/>
                <w:kern w:val="0"/>
                <w:szCs w:val="21"/>
                <w:lang w:eastAsia="zh-CN"/>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30B980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D07557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30" w:type="dxa"/>
            <w:tcBorders>
              <w:top w:val="nil"/>
              <w:left w:val="nil"/>
              <w:bottom w:val="single" w:color="auto" w:sz="4" w:space="0"/>
              <w:right w:val="single" w:color="auto" w:sz="4" w:space="0"/>
            </w:tcBorders>
            <w:shd w:val="clear" w:color="auto" w:fill="auto"/>
            <w:noWrap/>
            <w:vAlign w:val="center"/>
          </w:tcPr>
          <w:p w14:paraId="6F58F7C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25B2A2B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93" w:type="dxa"/>
            <w:tcBorders>
              <w:top w:val="nil"/>
              <w:left w:val="nil"/>
              <w:bottom w:val="single" w:color="auto" w:sz="4" w:space="0"/>
              <w:right w:val="single" w:color="auto" w:sz="4" w:space="0"/>
            </w:tcBorders>
            <w:shd w:val="clear" w:color="auto" w:fill="auto"/>
            <w:noWrap/>
            <w:vAlign w:val="center"/>
          </w:tcPr>
          <w:p w14:paraId="051EDB0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55" w:type="dxa"/>
            <w:tcBorders>
              <w:top w:val="nil"/>
              <w:left w:val="nil"/>
              <w:bottom w:val="single" w:color="auto" w:sz="4" w:space="0"/>
              <w:right w:val="single" w:color="auto" w:sz="4" w:space="0"/>
            </w:tcBorders>
            <w:shd w:val="clear" w:color="auto" w:fill="auto"/>
            <w:noWrap/>
            <w:vAlign w:val="center"/>
          </w:tcPr>
          <w:p w14:paraId="1B5AD55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43C55D2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902977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52FBBA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年度总</w:t>
            </w:r>
          </w:p>
          <w:p w14:paraId="6F3FB29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A2EF00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9A5BCF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实际完成情况</w:t>
            </w:r>
          </w:p>
        </w:tc>
      </w:tr>
      <w:tr w14:paraId="614C8A95">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4ABBC5A">
            <w:pPr>
              <w:widowControl/>
              <w:jc w:val="left"/>
              <w:rPr>
                <w:rFonts w:hint="eastAsia" w:ascii="Times New Roman" w:hAnsi="Times New Roman" w:eastAsia="仿宋_GB2312"/>
                <w:color w:val="000000"/>
                <w:kern w:val="0"/>
                <w:szCs w:val="21"/>
                <w:lang w:eastAsia="zh-CN"/>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C45567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保障国库基本办公要求，资金主要用于办公用品、打印机维修、耗材的购买等，进一步提高工作效率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5DB37C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249D8AA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4D8AE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绩</w:t>
            </w:r>
          </w:p>
          <w:p w14:paraId="02B2F1B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w:t>
            </w:r>
          </w:p>
          <w:p w14:paraId="113DD4D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w:t>
            </w:r>
          </w:p>
          <w:p w14:paraId="0439438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20F5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AD8F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7712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BE2E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w:t>
            </w:r>
          </w:p>
          <w:p w14:paraId="1B42FAB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C79C2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实际</w:t>
            </w:r>
          </w:p>
          <w:p w14:paraId="63E95AB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4333C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86660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7FCFF9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偏差原因</w:t>
            </w:r>
          </w:p>
          <w:p w14:paraId="76CE232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分析及</w:t>
            </w:r>
          </w:p>
          <w:p w14:paraId="4150144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改进措施</w:t>
            </w:r>
          </w:p>
        </w:tc>
      </w:tr>
      <w:tr w14:paraId="6BF77E4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F79ECA">
            <w:pPr>
              <w:widowControl/>
              <w:jc w:val="left"/>
              <w:rPr>
                <w:rFonts w:hint="eastAsia" w:ascii="Times New Roman" w:hAnsi="Times New Roman" w:eastAsia="仿宋_GB2312"/>
                <w:color w:val="000000"/>
                <w:kern w:val="0"/>
                <w:szCs w:val="21"/>
                <w:lang w:eastAsia="zh-CN"/>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93270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产出</w:t>
            </w:r>
          </w:p>
          <w:p w14:paraId="0267FD9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40EA8914">
            <w:pPr>
              <w:widowControl/>
              <w:jc w:val="left"/>
              <w:rPr>
                <w:rFonts w:hint="eastAsia" w:ascii="Times New Roman" w:hAnsi="Times New Roman" w:eastAsia="仿宋_GB2312"/>
                <w:color w:val="000000"/>
                <w:kern w:val="0"/>
                <w:szCs w:val="21"/>
                <w:lang w:eastAsia="zh-CN"/>
              </w:rPr>
            </w:pPr>
          </w:p>
          <w:p w14:paraId="546F4AA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FCCF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97AD2">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w:t>
            </w:r>
            <w:r>
              <w:rPr>
                <w:rFonts w:hint="eastAsia" w:ascii="Times New Roman" w:hAnsi="Times New Roman" w:eastAsia="仿宋_GB2312"/>
                <w:color w:val="000000"/>
                <w:kern w:val="0"/>
                <w:szCs w:val="21"/>
                <w:lang w:val="en-US" w:eastAsia="zh-CN"/>
              </w:rPr>
              <w:t>业务</w:t>
            </w:r>
            <w:r>
              <w:rPr>
                <w:rFonts w:hint="eastAsia" w:ascii="Times New Roman" w:hAnsi="Times New Roman" w:eastAsia="仿宋_GB2312"/>
                <w:color w:val="000000"/>
                <w:kern w:val="0"/>
                <w:szCs w:val="21"/>
                <w:lang w:eastAsia="zh-CN"/>
              </w:rPr>
              <w:t>覆盖广度和深度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A87F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覆盖所有</w:t>
            </w:r>
            <w:r>
              <w:rPr>
                <w:rFonts w:hint="eastAsia" w:ascii="Times New Roman" w:hAnsi="Times New Roman" w:eastAsia="仿宋_GB2312"/>
                <w:color w:val="000000"/>
                <w:kern w:val="0"/>
                <w:szCs w:val="21"/>
                <w:lang w:val="en-US" w:eastAsia="zh-CN"/>
              </w:rPr>
              <w:t>国库日常工作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78A01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市本级所有国库日常业务均覆盖在内</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29CDC6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41CEB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E2CA0A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63D32E6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43067E">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041C5D">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BE5C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2936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国库管理的具体工作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C8F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按时按质完成各项国库工作，确保账表数据真实、完整、可靠。</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FA265B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按时、按质编制好全年各项国库报表，确保数据真实、完整、可靠</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EBCF0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51B07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BD39FC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5A9AC6A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93B94A">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1D0F84">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F666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3660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严格按照财政部、省财政厅要求时限完成</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E18F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按照规定时间限时</w:t>
            </w:r>
            <w:r>
              <w:rPr>
                <w:rFonts w:hint="eastAsia" w:ascii="Times New Roman" w:hAnsi="Times New Roman" w:eastAsia="仿宋_GB2312"/>
                <w:color w:val="000000"/>
                <w:kern w:val="0"/>
                <w:szCs w:val="21"/>
                <w:lang w:eastAsia="zh-CN"/>
              </w:rPr>
              <w:t>办结</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489475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所有国库工作均在上级要求的时间内完成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46682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EBD760">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E235C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16FDB7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26B897">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CB4F60">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F420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4988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国库</w:t>
            </w:r>
            <w:r>
              <w:rPr>
                <w:rFonts w:hint="eastAsia" w:ascii="Times New Roman" w:hAnsi="Times New Roman" w:eastAsia="仿宋_GB2312"/>
                <w:color w:val="000000"/>
                <w:kern w:val="0"/>
                <w:szCs w:val="21"/>
                <w:lang w:val="en-US" w:eastAsia="zh-CN"/>
              </w:rPr>
              <w:t>管理</w:t>
            </w:r>
            <w:r>
              <w:rPr>
                <w:rFonts w:hint="eastAsia" w:ascii="Times New Roman" w:hAnsi="Times New Roman" w:eastAsia="仿宋_GB2312"/>
                <w:color w:val="000000"/>
                <w:kern w:val="0"/>
                <w:szCs w:val="21"/>
                <w:lang w:eastAsia="zh-CN"/>
              </w:rPr>
              <w:t>工作开展成本</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622C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严格控制开支，合理使用工作经费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ED8039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严格控制了开支，工作经费开支合理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3AF9EA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8D0531">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24DF7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5C0FF0F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A81726">
            <w:pPr>
              <w:widowControl/>
              <w:jc w:val="left"/>
              <w:rPr>
                <w:rFonts w:hint="eastAsia" w:ascii="Times New Roman" w:hAnsi="Times New Roman" w:eastAsia="仿宋_GB2312"/>
                <w:color w:val="000000"/>
                <w:kern w:val="0"/>
                <w:szCs w:val="21"/>
                <w:lang w:eastAsia="zh-CN"/>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01512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效益</w:t>
            </w:r>
          </w:p>
          <w:p w14:paraId="6927067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2894F4A5">
            <w:pPr>
              <w:widowControl/>
              <w:jc w:val="left"/>
              <w:rPr>
                <w:rFonts w:hint="eastAsia" w:ascii="Times New Roman" w:hAnsi="Times New Roman" w:eastAsia="仿宋_GB2312"/>
                <w:color w:val="000000"/>
                <w:kern w:val="0"/>
                <w:szCs w:val="21"/>
                <w:lang w:eastAsia="zh-CN"/>
              </w:rPr>
            </w:pPr>
          </w:p>
          <w:p w14:paraId="67ADB13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（30分）</w:t>
            </w:r>
          </w:p>
          <w:p w14:paraId="6E8846A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6B54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经济效</w:t>
            </w:r>
          </w:p>
          <w:p w14:paraId="35FC0CC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0D737">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w:t>
            </w:r>
            <w:r>
              <w:rPr>
                <w:rFonts w:hint="eastAsia" w:ascii="Times New Roman" w:hAnsi="Times New Roman" w:eastAsia="仿宋_GB2312"/>
                <w:color w:val="000000"/>
                <w:kern w:val="0"/>
                <w:szCs w:val="21"/>
                <w:lang w:val="en-US" w:eastAsia="zh-CN"/>
              </w:rPr>
              <w:t>国库运转</w:t>
            </w:r>
            <w:r>
              <w:rPr>
                <w:rFonts w:hint="eastAsia" w:ascii="Times New Roman" w:hAnsi="Times New Roman" w:eastAsia="仿宋_GB2312"/>
                <w:color w:val="000000"/>
                <w:kern w:val="0"/>
                <w:szCs w:val="21"/>
                <w:lang w:eastAsia="zh-CN"/>
              </w:rPr>
              <w:t>效率和</w:t>
            </w:r>
            <w:r>
              <w:rPr>
                <w:rFonts w:hint="eastAsia" w:ascii="Times New Roman" w:hAnsi="Times New Roman" w:eastAsia="仿宋_GB2312"/>
                <w:color w:val="000000"/>
                <w:kern w:val="0"/>
                <w:szCs w:val="21"/>
                <w:lang w:val="en-US" w:eastAsia="zh-CN"/>
              </w:rPr>
              <w:t>财政资金</w:t>
            </w:r>
            <w:r>
              <w:rPr>
                <w:rFonts w:hint="eastAsia" w:ascii="Times New Roman" w:hAnsi="Times New Roman" w:eastAsia="仿宋_GB2312"/>
                <w:color w:val="000000"/>
                <w:kern w:val="0"/>
                <w:szCs w:val="21"/>
                <w:lang w:eastAsia="zh-CN"/>
              </w:rPr>
              <w:t>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99CC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通过</w:t>
            </w:r>
            <w:r>
              <w:rPr>
                <w:rFonts w:hint="eastAsia" w:ascii="Times New Roman" w:hAnsi="Times New Roman" w:eastAsia="仿宋_GB2312"/>
                <w:color w:val="000000"/>
                <w:kern w:val="0"/>
                <w:szCs w:val="21"/>
                <w:lang w:val="en-US" w:eastAsia="zh-CN"/>
              </w:rPr>
              <w:t>强化</w:t>
            </w:r>
            <w:r>
              <w:rPr>
                <w:rFonts w:hint="eastAsia" w:ascii="Times New Roman" w:hAnsi="Times New Roman" w:eastAsia="仿宋_GB2312"/>
                <w:color w:val="000000"/>
                <w:kern w:val="0"/>
                <w:szCs w:val="21"/>
                <w:lang w:eastAsia="zh-CN"/>
              </w:rPr>
              <w:t>国库资金</w:t>
            </w:r>
            <w:r>
              <w:rPr>
                <w:rFonts w:hint="eastAsia" w:ascii="Times New Roman" w:hAnsi="Times New Roman" w:eastAsia="仿宋_GB2312"/>
                <w:color w:val="000000"/>
                <w:kern w:val="0"/>
                <w:szCs w:val="21"/>
                <w:lang w:val="en-US" w:eastAsia="zh-CN"/>
              </w:rPr>
              <w:t>管理，提高财政资金</w:t>
            </w:r>
            <w:r>
              <w:rPr>
                <w:rFonts w:hint="eastAsia" w:ascii="Times New Roman" w:hAnsi="Times New Roman" w:eastAsia="仿宋_GB2312"/>
                <w:color w:val="000000"/>
                <w:kern w:val="0"/>
                <w:szCs w:val="21"/>
                <w:lang w:eastAsia="zh-CN"/>
              </w:rPr>
              <w:t>使用效率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0D6BBD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所有资金均按时拨付，每月定期对账，确保账实相符，财政资金使用安全高效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41BD4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8A86C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FD66C2A">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36D9F17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0204AB16">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C47C64">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898E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社会效</w:t>
            </w:r>
          </w:p>
          <w:p w14:paraId="5974334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358595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准确及时办理日常业务，确保各项资金落实到位</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BC72DB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为经济社会发展、民生保障办理财政性资金拨付工作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6231FA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多渠道筹措资金，保证了市本级各类发展、民生资金按时足额拨付</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736BB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FFC4A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B10A4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69AC6D4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9EC6245">
            <w:pPr>
              <w:widowControl/>
              <w:jc w:val="left"/>
              <w:rPr>
                <w:rFonts w:hint="eastAsia" w:ascii="Times New Roman" w:hAnsi="Times New Roman" w:eastAsia="仿宋_GB2312"/>
                <w:color w:val="000000"/>
                <w:kern w:val="0"/>
                <w:szCs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36F214">
            <w:pPr>
              <w:widowControl/>
              <w:jc w:val="left"/>
              <w:rPr>
                <w:rFonts w:hint="eastAsia" w:ascii="Times New Roman" w:hAnsi="Times New Roman" w:eastAsia="仿宋_GB2312"/>
                <w:color w:val="000000"/>
                <w:kern w:val="0"/>
                <w:szCs w:val="21"/>
                <w:lang w:eastAsia="zh-CN"/>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BCFE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884D3">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w:t>
            </w:r>
            <w:r>
              <w:rPr>
                <w:rFonts w:hint="eastAsia" w:ascii="Times New Roman" w:hAnsi="Times New Roman" w:eastAsia="仿宋_GB2312"/>
                <w:color w:val="000000"/>
                <w:kern w:val="0"/>
                <w:szCs w:val="21"/>
                <w:lang w:val="en-US" w:eastAsia="zh-CN"/>
              </w:rPr>
              <w:t>深化改革，不断提高预算执行和国库管理水平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6AE5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巩固完善国库管理长效机制</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89CE4">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进一步建立健全国库管理制度，将国库改革工作向纵深推进，确立安全高效的长期管理机制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D1AF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061B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DBD00">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2DDE184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5D33B72">
            <w:pPr>
              <w:widowControl/>
              <w:jc w:val="left"/>
              <w:rPr>
                <w:rFonts w:hint="eastAsia" w:ascii="Times New Roman" w:hAnsi="Times New Roman" w:eastAsia="仿宋_GB2312"/>
                <w:color w:val="000000"/>
                <w:kern w:val="0"/>
                <w:szCs w:val="21"/>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5785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满意度</w:t>
            </w:r>
          </w:p>
          <w:p w14:paraId="1CBA6EC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77082D2F">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7F85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F1DA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对国库工作满意度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1CB16">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521D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98%</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0579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A011EF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292F33B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4344EA1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A69516B">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总分</w:t>
            </w:r>
          </w:p>
        </w:tc>
        <w:tc>
          <w:tcPr>
            <w:tcW w:w="993" w:type="dxa"/>
            <w:tcBorders>
              <w:top w:val="nil"/>
              <w:left w:val="nil"/>
              <w:bottom w:val="single" w:color="auto" w:sz="4" w:space="0"/>
              <w:right w:val="single" w:color="auto" w:sz="4" w:space="0"/>
            </w:tcBorders>
            <w:shd w:val="clear" w:color="auto" w:fill="auto"/>
            <w:noWrap/>
            <w:vAlign w:val="center"/>
          </w:tcPr>
          <w:p w14:paraId="30FBC26A">
            <w:pPr>
              <w:widowControl/>
              <w:ind w:firstLine="210" w:firstLineChars="1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6820F471">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94</w:t>
            </w:r>
          </w:p>
        </w:tc>
        <w:tc>
          <w:tcPr>
            <w:tcW w:w="1271" w:type="dxa"/>
            <w:tcBorders>
              <w:top w:val="nil"/>
              <w:left w:val="nil"/>
              <w:bottom w:val="single" w:color="auto" w:sz="4" w:space="0"/>
              <w:right w:val="single" w:color="auto" w:sz="4" w:space="0"/>
            </w:tcBorders>
            <w:shd w:val="clear" w:color="auto" w:fill="auto"/>
            <w:noWrap/>
            <w:vAlign w:val="center"/>
          </w:tcPr>
          <w:p w14:paraId="277687F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bl>
    <w:p w14:paraId="04A6EC41">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6BA923E7">
      <w:pPr>
        <w:rPr>
          <w:rFonts w:hint="eastAsia" w:ascii="Times New Roman" w:hAnsi="Times New Roman" w:eastAsia="黑体"/>
          <w:sz w:val="32"/>
          <w:szCs w:val="32"/>
          <w:lang w:val="en-US" w:eastAsia="zh-CN"/>
        </w:rPr>
      </w:pPr>
    </w:p>
    <w:p w14:paraId="3E02958A">
      <w:pPr>
        <w:rPr>
          <w:rFonts w:hint="eastAsia" w:ascii="Times New Roman" w:hAnsi="Times New Roman" w:eastAsia="黑体"/>
          <w:sz w:val="32"/>
          <w:szCs w:val="32"/>
          <w:lang w:val="en-US" w:eastAsia="zh-CN"/>
        </w:rPr>
      </w:pPr>
    </w:p>
    <w:p w14:paraId="02FD5233">
      <w:pPr>
        <w:rPr>
          <w:rFonts w:hint="eastAsia" w:ascii="Times New Roman" w:hAnsi="Times New Roman" w:eastAsia="黑体"/>
          <w:sz w:val="32"/>
          <w:szCs w:val="32"/>
          <w:lang w:val="en-US" w:eastAsia="zh-CN"/>
        </w:rPr>
      </w:pPr>
    </w:p>
    <w:p w14:paraId="57082F56">
      <w:pPr>
        <w:rPr>
          <w:rFonts w:hint="eastAsia" w:ascii="Times New Roman" w:hAnsi="Times New Roman" w:eastAsia="黑体"/>
          <w:sz w:val="32"/>
          <w:szCs w:val="32"/>
          <w:lang w:val="en-US" w:eastAsia="zh-CN"/>
        </w:rPr>
      </w:pPr>
    </w:p>
    <w:p w14:paraId="6089206B">
      <w:pPr>
        <w:rPr>
          <w:rFonts w:hint="eastAsia" w:ascii="Times New Roman" w:hAnsi="Times New Roman" w:eastAsia="黑体"/>
          <w:sz w:val="32"/>
          <w:szCs w:val="32"/>
          <w:lang w:val="en-US" w:eastAsia="zh-CN"/>
        </w:rPr>
      </w:pPr>
    </w:p>
    <w:p w14:paraId="2A9D3247">
      <w:pPr>
        <w:rPr>
          <w:rFonts w:hint="eastAsia" w:ascii="Times New Roman" w:hAnsi="Times New Roman" w:eastAsia="黑体"/>
          <w:sz w:val="32"/>
          <w:szCs w:val="32"/>
          <w:lang w:val="en-US" w:eastAsia="zh-CN"/>
        </w:rPr>
      </w:pPr>
    </w:p>
    <w:p w14:paraId="6673BB45">
      <w:pPr>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附件4-13</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ABFA90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E55B273">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EE27BFE">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6F782D8">
            <w:pPr>
              <w:widowControl/>
              <w:rPr>
                <w:rFonts w:ascii="Times New Roman" w:hAnsi="Times New Roman"/>
                <w:color w:val="000000"/>
                <w:kern w:val="0"/>
                <w:sz w:val="22"/>
              </w:rPr>
            </w:pPr>
            <w:r>
              <w:rPr>
                <w:rFonts w:ascii="Times New Roman" w:hAnsi="Times New Roman"/>
                <w:color w:val="000000"/>
                <w:kern w:val="0"/>
                <w:sz w:val="22"/>
              </w:rPr>
              <w:t xml:space="preserve"> </w:t>
            </w:r>
            <w:r>
              <w:rPr>
                <w:rFonts w:hint="eastAsia" w:ascii="Times New Roman" w:hAnsi="Times New Roman" w:eastAsia="仿宋_GB2312"/>
                <w:color w:val="000000"/>
                <w:kern w:val="0"/>
                <w:szCs w:val="21"/>
              </w:rPr>
              <w:t>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23FD5C5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06B0B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30185E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71A3D6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行政事业单位资产管理工作经费　</w:t>
            </w:r>
          </w:p>
        </w:tc>
      </w:tr>
      <w:tr w14:paraId="47276B9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21CCB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66135A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E48570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D64C80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衡阳市财政局</w:t>
            </w:r>
          </w:p>
        </w:tc>
      </w:tr>
      <w:tr w14:paraId="78DEFCE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9E64116">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92DA8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39F26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7AB8A8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205A2C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4CAF46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9A6CE3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9374CF8">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738EF5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C25BFFC">
            <w:pPr>
              <w:spacing w:line="240" w:lineRule="exact"/>
              <w:jc w:val="center"/>
              <w:rPr>
                <w:rFonts w:ascii="Times New Roman" w:hAnsi="Times New Roman" w:eastAsia="仿宋_GB2312"/>
                <w:szCs w:val="21"/>
              </w:rPr>
            </w:pPr>
          </w:p>
          <w:p w14:paraId="5AD955B9">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8BDFE6F">
            <w:pPr>
              <w:spacing w:line="240" w:lineRule="exact"/>
              <w:jc w:val="center"/>
              <w:rPr>
                <w:rFonts w:ascii="Times New Roman" w:hAnsi="Times New Roman" w:eastAsia="仿宋_GB2312"/>
                <w:szCs w:val="21"/>
              </w:rPr>
            </w:pPr>
          </w:p>
          <w:p w14:paraId="0E5F9921">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7C5D034">
            <w:pPr>
              <w:spacing w:line="240" w:lineRule="exact"/>
              <w:jc w:val="center"/>
              <w:rPr>
                <w:rFonts w:ascii="Times New Roman" w:hAnsi="Times New Roman" w:eastAsia="仿宋_GB2312"/>
                <w:szCs w:val="21"/>
              </w:rPr>
            </w:pPr>
          </w:p>
          <w:p w14:paraId="390F7519">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59544C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378D66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7481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17BD8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2B3E8E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3B474F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7BA48F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378F610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A9FAA6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p>
        </w:tc>
      </w:tr>
      <w:tr w14:paraId="6F1E83D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6DE6DE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3E050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23A3E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7D68F3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6BBF64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25D9F0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33457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21C44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DE7A9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ABB767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E3E35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b w:val="0"/>
                <w:bCs w:val="0"/>
                <w:color w:val="000000"/>
                <w:kern w:val="0"/>
                <w:szCs w:val="21"/>
              </w:rPr>
              <w:t>上年</w:t>
            </w:r>
            <w:r>
              <w:rPr>
                <w:rFonts w:ascii="Times New Roman" w:hAnsi="Times New Roman" w:eastAsia="仿宋_GB2312"/>
                <w:color w:val="000000"/>
                <w:kern w:val="0"/>
                <w:szCs w:val="21"/>
              </w:rPr>
              <w:t>结转资金　</w:t>
            </w:r>
          </w:p>
        </w:tc>
        <w:tc>
          <w:tcPr>
            <w:tcW w:w="1155" w:type="dxa"/>
            <w:tcBorders>
              <w:top w:val="nil"/>
              <w:left w:val="nil"/>
              <w:bottom w:val="single" w:color="auto" w:sz="4" w:space="0"/>
              <w:right w:val="single" w:color="auto" w:sz="4" w:space="0"/>
            </w:tcBorders>
            <w:shd w:val="clear" w:color="auto" w:fill="auto"/>
            <w:noWrap/>
            <w:vAlign w:val="center"/>
          </w:tcPr>
          <w:p w14:paraId="52CC86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B1FA6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30C41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CCEFC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E6E46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F4542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8A49E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743DA9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33C50E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168F8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A33E3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A9BAC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09E51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ECBCE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17F12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53E80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8AA71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CE97A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45365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FD5CC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7F4B2E4">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3D0D1C2">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7EC1521">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资产使用部门对国有资产承担日常管理责任，保证资产安全完整</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开展国有资产处置的报批工作</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汇总编制全市行政事业单位国有资产报告</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贯彻落实向市人大常委会报告国有资产制度</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探索研究加强和规范国有资产管理的对策措施。完善对市直行政事业单位不动产资产开展全面清查工作公务用车处置和购置流程，加强对事业单位经营性资产的管理</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加强对口预算单位的财务管理</w:t>
            </w:r>
            <w:r>
              <w:rPr>
                <w:rFonts w:hint="eastAsia" w:ascii="Times New Roman" w:hAnsi="Times New Roman" w:eastAsia="仿宋_GB2312"/>
                <w:color w:val="000000"/>
                <w:kern w:val="0"/>
                <w:szCs w:val="21"/>
                <w:lang w:eastAsia="zh-CN"/>
              </w:rPr>
              <w:t>。</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5FB79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强化行政事业单位国有资产使用管理，一是积极开展市直行政单位不动产清查；二是加强对事业单位经营性资产的管理；三是坚持问题导向，督促相关单位做好机构改革过程中资产移交工作</w:t>
            </w:r>
          </w:p>
        </w:tc>
      </w:tr>
      <w:tr w14:paraId="0FA984D9">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D127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F6779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44A2A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56112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F3C6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0277F2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D3D8C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1C853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BF08C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5F1D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831EE2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548BA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3515AF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5936BC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CA46B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D8A58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725CA9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8E51B0">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8F79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6E17F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B4D5497">
            <w:pPr>
              <w:widowControl/>
              <w:jc w:val="center"/>
              <w:rPr>
                <w:rFonts w:ascii="Times New Roman" w:hAnsi="Times New Roman" w:eastAsia="仿宋_GB2312"/>
                <w:color w:val="000000"/>
                <w:kern w:val="0"/>
                <w:szCs w:val="21"/>
              </w:rPr>
            </w:pPr>
          </w:p>
          <w:p w14:paraId="7352CC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605E0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C5CE51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市直行政事业单位</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344396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覆盖行政事业单位国有资产</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37101D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统计汇总全市3290个行政事业单位国有资产情况</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460163">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498DE2">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1E4D5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22462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CDCBFA">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51AC8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0C5AA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95408A6">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达到政府目标要求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DB3AC0D">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32F0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123C5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921AFF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94B81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980AFE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B3AC32">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3FC25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24B0F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F16E3F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及时更新管理系统软件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BA3233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1AA159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均在时间节点内完成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015EB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E4084E">
            <w:pPr>
              <w:widowControl/>
              <w:ind w:firstLine="210" w:firstLineChars="1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D4D2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0E9B3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F9094A">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D48F5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3BFDF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0A61853">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资产</w:t>
            </w:r>
            <w:r>
              <w:rPr>
                <w:rFonts w:hint="eastAsia" w:ascii="Times New Roman" w:hAnsi="Times New Roman" w:eastAsia="仿宋_GB2312"/>
                <w:color w:val="000000"/>
                <w:kern w:val="0"/>
                <w:szCs w:val="21"/>
              </w:rPr>
              <w:t>管理系统软件更新维护</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89EF061">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严格控制开支，合理使用工作经费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14816C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严格控制了开支，工作经费开支合理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E2C20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7309A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C64C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42C93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EF320A">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5185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84953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48328DF">
            <w:pPr>
              <w:widowControl/>
              <w:jc w:val="left"/>
              <w:rPr>
                <w:rFonts w:ascii="Times New Roman" w:hAnsi="Times New Roman" w:eastAsia="仿宋_GB2312"/>
                <w:color w:val="000000"/>
                <w:kern w:val="0"/>
                <w:szCs w:val="21"/>
              </w:rPr>
            </w:pPr>
          </w:p>
          <w:p w14:paraId="0CAD72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4FA8FC4">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90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ED93D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9D9AF">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提高资产使用效益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0F645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保证</w:t>
            </w:r>
            <w:r>
              <w:rPr>
                <w:rFonts w:hint="eastAsia" w:ascii="Times New Roman" w:hAnsi="Times New Roman" w:eastAsia="仿宋_GB2312"/>
                <w:color w:val="000000"/>
                <w:kern w:val="0"/>
                <w:szCs w:val="21"/>
                <w:lang w:val="en-US" w:eastAsia="zh-CN"/>
              </w:rPr>
              <w:t>国有</w:t>
            </w:r>
            <w:r>
              <w:rPr>
                <w:rFonts w:hint="eastAsia" w:ascii="Times New Roman" w:hAnsi="Times New Roman" w:eastAsia="仿宋_GB2312"/>
                <w:color w:val="000000"/>
                <w:kern w:val="0"/>
                <w:szCs w:val="21"/>
              </w:rPr>
              <w:t>资产安全完整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3A526B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每年定期对固定资产进行核查，确保资产安全</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8099B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868501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2A16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F7CFAF">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D32CE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2EF016">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FD3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6B17F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C2305">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防止资产流失</w:t>
            </w:r>
            <w:r>
              <w:rPr>
                <w:rFonts w:hint="eastAsia" w:ascii="Times New Roman" w:hAnsi="Times New Roman" w:eastAsia="仿宋_GB2312"/>
                <w:color w:val="000000"/>
                <w:kern w:val="0"/>
                <w:szCs w:val="21"/>
                <w:lang w:val="en-US" w:eastAsia="zh-CN"/>
              </w:rPr>
              <w:t>,</w:t>
            </w:r>
            <w:r>
              <w:rPr>
                <w:rFonts w:hint="eastAsia" w:ascii="Times New Roman" w:hAnsi="Times New Roman" w:eastAsia="仿宋_GB2312"/>
                <w:color w:val="000000"/>
                <w:kern w:val="0"/>
                <w:szCs w:val="21"/>
              </w:rPr>
              <w:t>预防腐败</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71A07D8">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提高资产使用效率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A78A5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落实相关政策，推进改革，提高资产使用率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7B081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BE4DB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BF8CA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363298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7208D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B8777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82C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BF71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长期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33C0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长期</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F36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基本达到预期目标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7F28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C729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89D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249C5D">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6EE1DFDF">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92FCE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64F62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A68FE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37416D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F766A4">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w:t>
            </w:r>
            <w:r>
              <w:rPr>
                <w:rFonts w:hint="eastAsia" w:ascii="Times New Roman" w:hAnsi="Times New Roman" w:eastAsia="仿宋_GB2312"/>
                <w:color w:val="000000"/>
                <w:kern w:val="0"/>
                <w:szCs w:val="21"/>
              </w:rPr>
              <w:t>行政事业单位资产管理工作</w:t>
            </w:r>
            <w:r>
              <w:rPr>
                <w:rFonts w:hint="eastAsia" w:ascii="Times New Roman" w:hAnsi="Times New Roman" w:eastAsia="仿宋_GB2312"/>
                <w:color w:val="000000"/>
                <w:kern w:val="0"/>
                <w:szCs w:val="21"/>
                <w:lang w:eastAsia="zh-CN"/>
              </w:rPr>
              <w:t>满意度</w:t>
            </w:r>
          </w:p>
        </w:tc>
        <w:tc>
          <w:tcPr>
            <w:tcW w:w="1230" w:type="dxa"/>
            <w:tcBorders>
              <w:top w:val="nil"/>
              <w:left w:val="nil"/>
              <w:bottom w:val="single" w:color="auto" w:sz="4" w:space="0"/>
              <w:right w:val="single" w:color="auto" w:sz="4" w:space="0"/>
            </w:tcBorders>
            <w:shd w:val="clear" w:color="auto" w:fill="auto"/>
            <w:noWrap/>
            <w:vAlign w:val="center"/>
          </w:tcPr>
          <w:p w14:paraId="5EDCCA4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24CA63F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0C1DAE9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5E302D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574F01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221337">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059FE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A9191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44BF87C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93</w:t>
            </w:r>
          </w:p>
        </w:tc>
        <w:tc>
          <w:tcPr>
            <w:tcW w:w="1271" w:type="dxa"/>
            <w:tcBorders>
              <w:top w:val="nil"/>
              <w:left w:val="nil"/>
              <w:bottom w:val="single" w:color="auto" w:sz="4" w:space="0"/>
              <w:right w:val="single" w:color="auto" w:sz="4" w:space="0"/>
            </w:tcBorders>
            <w:shd w:val="clear" w:color="auto" w:fill="auto"/>
            <w:noWrap/>
            <w:vAlign w:val="center"/>
          </w:tcPr>
          <w:p w14:paraId="19C730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B125FA1">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5EE34365">
      <w:pPr>
        <w:rPr>
          <w:rFonts w:ascii="Times New Roman" w:hAnsi="Times New Roman" w:eastAsia="黑体"/>
          <w:sz w:val="32"/>
          <w:szCs w:val="32"/>
        </w:rPr>
      </w:pPr>
    </w:p>
    <w:p w14:paraId="257887FA">
      <w:pPr>
        <w:rPr>
          <w:rFonts w:ascii="Times New Roman" w:hAnsi="Times New Roman" w:eastAsia="黑体"/>
          <w:sz w:val="32"/>
          <w:szCs w:val="32"/>
        </w:rPr>
      </w:pPr>
    </w:p>
    <w:p w14:paraId="38B39DFA">
      <w:pPr>
        <w:rPr>
          <w:rFonts w:ascii="Times New Roman" w:hAnsi="Times New Roman" w:eastAsia="黑体"/>
          <w:sz w:val="32"/>
          <w:szCs w:val="32"/>
        </w:rPr>
      </w:pPr>
    </w:p>
    <w:p w14:paraId="31002436">
      <w:pPr>
        <w:rPr>
          <w:rFonts w:ascii="Times New Roman" w:hAnsi="Times New Roman" w:eastAsia="黑体"/>
          <w:sz w:val="32"/>
          <w:szCs w:val="32"/>
        </w:rPr>
      </w:pPr>
    </w:p>
    <w:p w14:paraId="356499E8">
      <w:pPr>
        <w:rPr>
          <w:rFonts w:ascii="Times New Roman" w:hAnsi="Times New Roman" w:eastAsia="黑体"/>
          <w:sz w:val="32"/>
          <w:szCs w:val="32"/>
        </w:rPr>
      </w:pPr>
    </w:p>
    <w:p w14:paraId="5E41BDF2">
      <w:pPr>
        <w:rPr>
          <w:rFonts w:ascii="Times New Roman" w:hAnsi="Times New Roman" w:eastAsia="黑体"/>
          <w:sz w:val="32"/>
          <w:szCs w:val="32"/>
        </w:rPr>
      </w:pPr>
    </w:p>
    <w:p w14:paraId="3E4D308A">
      <w:pPr>
        <w:rPr>
          <w:rFonts w:ascii="Times New Roman" w:hAnsi="Times New Roman" w:eastAsia="黑体"/>
          <w:sz w:val="32"/>
          <w:szCs w:val="32"/>
        </w:rPr>
      </w:pPr>
    </w:p>
    <w:p w14:paraId="7CA62D07">
      <w:pPr>
        <w:rPr>
          <w:rFonts w:ascii="Times New Roman" w:hAnsi="Times New Roman" w:eastAsia="黑体"/>
          <w:sz w:val="32"/>
          <w:szCs w:val="32"/>
        </w:rPr>
      </w:pPr>
    </w:p>
    <w:p w14:paraId="39B6C3C8">
      <w:pPr>
        <w:rPr>
          <w:rFonts w:ascii="Times New Roman" w:hAnsi="Times New Roman" w:eastAsia="黑体"/>
          <w:sz w:val="32"/>
          <w:szCs w:val="32"/>
        </w:rPr>
      </w:pPr>
    </w:p>
    <w:p w14:paraId="383AF86F">
      <w:pPr>
        <w:rPr>
          <w:rFonts w:ascii="Times New Roman" w:hAnsi="Times New Roman" w:eastAsia="黑体"/>
          <w:sz w:val="32"/>
          <w:szCs w:val="32"/>
        </w:rPr>
      </w:pPr>
    </w:p>
    <w:p w14:paraId="3BD25B55">
      <w:pPr>
        <w:rPr>
          <w:rFonts w:ascii="Times New Roman" w:hAnsi="Times New Roman" w:eastAsia="黑体"/>
          <w:sz w:val="32"/>
          <w:szCs w:val="32"/>
        </w:rPr>
      </w:pPr>
    </w:p>
    <w:p w14:paraId="71807397">
      <w:pPr>
        <w:rPr>
          <w:rFonts w:ascii="Times New Roman" w:hAnsi="Times New Roman" w:eastAsia="黑体"/>
          <w:sz w:val="32"/>
          <w:szCs w:val="32"/>
        </w:rPr>
      </w:pPr>
    </w:p>
    <w:p w14:paraId="04E07D74">
      <w:pPr>
        <w:rPr>
          <w:rFonts w:ascii="Times New Roman" w:hAnsi="Times New Roman" w:eastAsia="黑体"/>
          <w:sz w:val="32"/>
          <w:szCs w:val="32"/>
        </w:rPr>
      </w:pPr>
    </w:p>
    <w:p w14:paraId="46CE3097">
      <w:pPr>
        <w:rPr>
          <w:rFonts w:ascii="Times New Roman" w:hAnsi="Times New Roman" w:eastAsia="黑体"/>
          <w:sz w:val="32"/>
          <w:szCs w:val="32"/>
        </w:rPr>
      </w:pPr>
    </w:p>
    <w:p w14:paraId="3726EC1F">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-14</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71E932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92379C2">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C6CF68C">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31D25D0">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填报单位： （盖章）                （2022年度）</w:t>
            </w:r>
          </w:p>
        </w:tc>
      </w:tr>
      <w:tr w14:paraId="07BF5E61">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03730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DE38C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D13DDF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衡阳市财政法规知识手册</w:t>
            </w:r>
            <w:r>
              <w:rPr>
                <w:rFonts w:hint="eastAsia" w:ascii="Times New Roman" w:hAnsi="Times New Roman" w:eastAsia="仿宋_GB2312"/>
                <w:color w:val="000000"/>
                <w:kern w:val="0"/>
                <w:szCs w:val="21"/>
              </w:rPr>
              <w:t>　</w:t>
            </w:r>
            <w:r>
              <w:rPr>
                <w:rFonts w:ascii="Times New Roman" w:hAnsi="Times New Roman" w:eastAsia="仿宋_GB2312"/>
                <w:color w:val="000000"/>
                <w:kern w:val="0"/>
                <w:szCs w:val="21"/>
              </w:rPr>
              <w:t>　</w:t>
            </w:r>
          </w:p>
        </w:tc>
      </w:tr>
      <w:tr w14:paraId="5EAB2FBC">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F885C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888F1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90B03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58A859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53474BD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782BE8F">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6FF393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4F163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C7375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DB720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E6C75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36C08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69DC2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C6FF0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0B12D314">
            <w:pPr>
              <w:widowControl/>
              <w:jc w:val="center"/>
              <w:rPr>
                <w:rFonts w:ascii="Times New Roman" w:hAnsi="Times New Roman" w:eastAsia="仿宋_GB2312"/>
                <w:color w:val="000000"/>
                <w:kern w:val="0"/>
                <w:szCs w:val="21"/>
              </w:rPr>
            </w:pPr>
          </w:p>
          <w:p w14:paraId="4912EB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62E7C792">
            <w:pPr>
              <w:widowControl/>
              <w:jc w:val="center"/>
              <w:rPr>
                <w:rFonts w:ascii="Times New Roman" w:hAnsi="Times New Roman" w:eastAsia="仿宋_GB2312"/>
                <w:color w:val="000000"/>
                <w:kern w:val="0"/>
                <w:szCs w:val="21"/>
              </w:rPr>
            </w:pPr>
          </w:p>
          <w:p w14:paraId="7FD934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74221836">
            <w:pPr>
              <w:widowControl/>
              <w:jc w:val="center"/>
              <w:rPr>
                <w:rFonts w:ascii="Times New Roman" w:hAnsi="Times New Roman" w:eastAsia="仿宋_GB2312"/>
                <w:color w:val="000000"/>
                <w:kern w:val="0"/>
                <w:szCs w:val="21"/>
              </w:rPr>
            </w:pPr>
          </w:p>
          <w:p w14:paraId="65C7A3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68C700C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735A240">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13E3A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6FE31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57ED6C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45C679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0C7E8E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6ABBF4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C2AF3C0">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p>
        </w:tc>
      </w:tr>
      <w:tr w14:paraId="678A19E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197C40C">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A8AC3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F14DD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2D342C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1E3B14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0EABB5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3C168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26880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E8963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A97B0D2">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58559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838AF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A5A66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3A422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0598D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0060B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6170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C3CB9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7F0CB52">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FCC4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8898C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02FF7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E281C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7347A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708E9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F081D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47199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99184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CC02E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19E90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AF5CF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D912A35">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8E1B154">
            <w:pPr>
              <w:widowControl/>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4222CE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深入落实国家机关“谁执法谁普法”责任制，不断扩大财政普法宣传的覆盖面和影响力，为实施“三高四新”战略、建设现代化新湖南提供良好的法治环境。</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EC4C2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039281B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16F2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FA909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C0ED5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1BDCE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939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46B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970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A8C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A0B35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BDA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D1341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7FF7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3232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705B8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5802E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ACEB5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526F60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E17F2B">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6586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6C901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F25EFA4">
            <w:pPr>
              <w:widowControl/>
              <w:jc w:val="center"/>
              <w:rPr>
                <w:rFonts w:ascii="Times New Roman" w:hAnsi="Times New Roman" w:eastAsia="仿宋_GB2312"/>
                <w:color w:val="000000"/>
                <w:kern w:val="0"/>
                <w:szCs w:val="21"/>
              </w:rPr>
            </w:pPr>
          </w:p>
          <w:p w14:paraId="6B9A8F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BA7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82E0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开展《中华人民共和国宪法》、《中华人民共和国民法典》等各类法律法规及各类条规条例进行法制宣传</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3EAF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每年开展宪法学习宣传四次</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F65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w:t>
            </w:r>
            <w:r>
              <w:rPr>
                <w:rFonts w:hint="eastAsia" w:ascii="Times New Roman" w:hAnsi="Times New Roman" w:eastAsia="仿宋_GB2312"/>
                <w:color w:val="000000"/>
                <w:kern w:val="0"/>
                <w:szCs w:val="21"/>
                <w:lang w:eastAsia="zh-CN"/>
              </w:rPr>
              <w:t>了</w:t>
            </w:r>
            <w:r>
              <w:rPr>
                <w:rFonts w:hint="eastAsia" w:ascii="Times New Roman" w:hAnsi="Times New Roman" w:eastAsia="仿宋_GB2312"/>
                <w:color w:val="000000"/>
                <w:kern w:val="0"/>
                <w:szCs w:val="21"/>
              </w:rPr>
              <w:t>《2022年衡阳市财政法治宣传教育工作计划和普法责任清单任务清单》各项内容及措施，开展宣传四次。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3996DC">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95BC3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18</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2AE8B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29480D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C4EA10">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2B9133">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A32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071F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对各业务科室对口单位及负责社区发放宣传手册</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99EA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树立宪法法律至上、法律面前人人平等的法治理念，提高公民的法律意识</w:t>
            </w: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F6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引导</w:t>
            </w:r>
            <w:r>
              <w:rPr>
                <w:rFonts w:hint="eastAsia" w:ascii="Times New Roman" w:hAnsi="Times New Roman" w:eastAsia="仿宋_GB2312"/>
                <w:color w:val="000000"/>
                <w:kern w:val="0"/>
                <w:szCs w:val="21"/>
                <w:lang w:eastAsia="zh-CN"/>
              </w:rPr>
              <w:t>大家</w:t>
            </w:r>
            <w:r>
              <w:rPr>
                <w:rFonts w:hint="eastAsia" w:ascii="Times New Roman" w:hAnsi="Times New Roman" w:eastAsia="仿宋_GB2312"/>
                <w:color w:val="000000"/>
                <w:kern w:val="0"/>
                <w:szCs w:val="21"/>
              </w:rPr>
              <w:t>树立宪法法律至上、法律面前人人平等的法治理念，提高公民的法律意识</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B0D9C3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93C2B63">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E46B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FD20E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6C3945E9">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4A7DEC6">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62319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527776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法制宣传工作完成及时率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5F30DC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按时间节点完成法制宣传工作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4B53E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所有宣传活动都按照时间节点按时完成</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484F7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0E021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ED376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2DBE3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692860D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B72DE6C">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D7DF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8FAD7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法制宣传</w:t>
            </w:r>
            <w:r>
              <w:rPr>
                <w:rFonts w:hint="eastAsia" w:ascii="Times New Roman" w:hAnsi="Times New Roman" w:eastAsia="仿宋_GB2312"/>
                <w:color w:val="000000"/>
                <w:kern w:val="0"/>
                <w:szCs w:val="21"/>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7AD46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在法制宣传工作执行中是否有效节约实施成本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A6EE0C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严格控制了开支，各项开支合理</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10982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A5EB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0DEB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6E3DC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31304E">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2BCB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69987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BACAA93">
            <w:pPr>
              <w:widowControl/>
              <w:jc w:val="center"/>
              <w:rPr>
                <w:rFonts w:ascii="Times New Roman" w:hAnsi="Times New Roman" w:eastAsia="仿宋_GB2312"/>
                <w:color w:val="000000"/>
                <w:kern w:val="0"/>
                <w:szCs w:val="21"/>
              </w:rPr>
            </w:pPr>
          </w:p>
          <w:p w14:paraId="41145A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77D1C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123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C331D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C096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w:t>
            </w:r>
            <w:r>
              <w:rPr>
                <w:rFonts w:hint="eastAsia" w:ascii="Times New Roman" w:hAnsi="Times New Roman" w:eastAsia="仿宋_GB2312"/>
                <w:color w:val="000000"/>
                <w:kern w:val="0"/>
                <w:szCs w:val="21"/>
                <w:lang w:eastAsia="zh-CN"/>
              </w:rPr>
              <w:t>法制宣传工作成效性</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0F1E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通过法制宣传信息公开，让社会和群众了解财政法制工作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BA81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各项行政许可、行政确认、行政处罚信息都在局官方网站进行了公示公开。</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635C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89B7C8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813C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A3164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D9035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F575A9">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37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825AB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B93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普及公民法律知识，提高公民法律意识</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4015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通过法制宣传工作信息公开，接受社会监督，推进建立公开透明的现代财政制度</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FDC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将权责清单进行公示，接受社会监督，推动财政系统依法行政、依法理财。</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D34C5">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D8CAA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4542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35A9D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1BF6D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C7076C">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CAA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E1FB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建立法制宣传工作长效机制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6127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通过法制宣传，发现问题，提高公民维权意识</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FD6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通过法制宣传，发现问题，提高公民维权意识</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0BF89">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C150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F8E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21F670">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AABC99">
            <w:pPr>
              <w:widowControl/>
              <w:jc w:val="center"/>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E10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6A2AE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1FDFD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408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85E1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对财政法规</w:t>
            </w:r>
            <w:r>
              <w:rPr>
                <w:rFonts w:hint="eastAsia" w:ascii="Times New Roman" w:hAnsi="Times New Roman" w:eastAsia="仿宋_GB2312"/>
                <w:color w:val="000000"/>
                <w:kern w:val="0"/>
                <w:szCs w:val="21"/>
              </w:rPr>
              <w:t>工作</w:t>
            </w:r>
            <w:r>
              <w:rPr>
                <w:rFonts w:hint="eastAsia" w:ascii="Times New Roman" w:hAnsi="Times New Roman" w:eastAsia="仿宋_GB2312"/>
                <w:color w:val="000000"/>
                <w:kern w:val="0"/>
                <w:szCs w:val="21"/>
                <w:lang w:eastAsia="zh-CN"/>
              </w:rPr>
              <w:t>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E2C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F8E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98%</w:t>
            </w:r>
            <w:r>
              <w:rPr>
                <w:rFonts w:ascii="Times New Roman" w:hAnsi="Times New Roman" w:eastAsia="仿宋_GB2312"/>
                <w:color w:val="000000"/>
                <w:kern w:val="0"/>
                <w:szCs w:val="21"/>
              </w:rPr>
              <w:t>　</w:t>
            </w:r>
          </w:p>
        </w:tc>
        <w:tc>
          <w:tcPr>
            <w:tcW w:w="993" w:type="dxa"/>
            <w:tcBorders>
              <w:top w:val="nil"/>
              <w:left w:val="single" w:color="auto" w:sz="4" w:space="0"/>
              <w:bottom w:val="single" w:color="auto" w:sz="4" w:space="0"/>
              <w:right w:val="single" w:color="auto" w:sz="4" w:space="0"/>
            </w:tcBorders>
            <w:shd w:val="clear" w:color="auto" w:fill="auto"/>
            <w:noWrap/>
            <w:vAlign w:val="center"/>
          </w:tcPr>
          <w:p w14:paraId="17039C20">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06C2F53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58ACF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F706E6">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D8A12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single" w:color="auto" w:sz="4" w:space="0"/>
              <w:bottom w:val="single" w:color="auto" w:sz="4" w:space="0"/>
              <w:right w:val="single" w:color="auto" w:sz="4" w:space="0"/>
            </w:tcBorders>
            <w:shd w:val="clear" w:color="auto" w:fill="auto"/>
            <w:noWrap/>
            <w:vAlign w:val="center"/>
          </w:tcPr>
          <w:p w14:paraId="51FFDA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BE9EE7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92</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67DC0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5B10CA5">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48D24DC8">
      <w:pPr>
        <w:rPr>
          <w:rFonts w:ascii="Times New Roman" w:hAnsi="Times New Roman" w:eastAsia="黑体"/>
          <w:sz w:val="32"/>
          <w:szCs w:val="32"/>
        </w:rPr>
      </w:pPr>
    </w:p>
    <w:p w14:paraId="1588CAE4">
      <w:pPr>
        <w:rPr>
          <w:rFonts w:ascii="Times New Roman" w:hAnsi="Times New Roman" w:eastAsia="黑体"/>
          <w:sz w:val="32"/>
          <w:szCs w:val="32"/>
        </w:rPr>
      </w:pPr>
    </w:p>
    <w:p w14:paraId="1730CE97">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-15</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9F9B012">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45C19EF">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E2A02EF">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F0B154A">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2E3E1FD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9F65F0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7D4F00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90A2AA9">
            <w:pPr>
              <w:widowControl/>
              <w:jc w:val="center"/>
              <w:rPr>
                <w:rFonts w:ascii="Times New Roman" w:hAnsi="Times New Roman" w:eastAsia="仿宋_GB2312"/>
                <w:color w:val="000000"/>
                <w:kern w:val="0"/>
                <w:szCs w:val="21"/>
              </w:rPr>
            </w:pPr>
            <w:r>
              <w:rPr>
                <w:rFonts w:hint="eastAsia" w:ascii="Times New Roman" w:hAnsi="Times New Roman" w:eastAsia="仿宋_GB2312" w:cs="Times New Roman"/>
                <w:color w:val="000000"/>
                <w:kern w:val="0"/>
                <w:szCs w:val="21"/>
                <w:lang w:eastAsia="zh-CN"/>
              </w:rPr>
              <w:t>纪检派驻机构专项经费　</w:t>
            </w:r>
          </w:p>
        </w:tc>
      </w:tr>
      <w:tr w14:paraId="4C48117E">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49DB0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37D61A0">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29CEB85">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BDD79CF">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衡阳市财政局</w:t>
            </w:r>
          </w:p>
        </w:tc>
      </w:tr>
      <w:tr w14:paraId="1053F80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C63D940">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224056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207FF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BC6F13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C22D34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E0C01D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698F2C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1711B9A">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12B722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7FBDA95">
            <w:pPr>
              <w:spacing w:line="240" w:lineRule="exact"/>
              <w:jc w:val="center"/>
              <w:rPr>
                <w:rFonts w:ascii="Times New Roman" w:hAnsi="Times New Roman" w:eastAsia="仿宋_GB2312"/>
                <w:szCs w:val="21"/>
              </w:rPr>
            </w:pPr>
          </w:p>
          <w:p w14:paraId="0AE3F3F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2D830E6">
            <w:pPr>
              <w:spacing w:line="240" w:lineRule="exact"/>
              <w:jc w:val="center"/>
              <w:rPr>
                <w:rFonts w:ascii="Times New Roman" w:hAnsi="Times New Roman" w:eastAsia="仿宋_GB2312"/>
                <w:szCs w:val="21"/>
              </w:rPr>
            </w:pPr>
          </w:p>
          <w:p w14:paraId="0231893B">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DF058D0">
            <w:pPr>
              <w:spacing w:line="240" w:lineRule="exact"/>
              <w:jc w:val="center"/>
              <w:rPr>
                <w:rFonts w:ascii="Times New Roman" w:hAnsi="Times New Roman" w:eastAsia="仿宋_GB2312"/>
                <w:szCs w:val="21"/>
              </w:rPr>
            </w:pPr>
          </w:p>
          <w:p w14:paraId="27EEA18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BDD83A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5DC83B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3F5A1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AE43069">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23.2</w:t>
            </w:r>
            <w:r>
              <w:rPr>
                <w:rFonts w:hint="eastAsia" w:ascii="Times New Roman" w:hAnsi="Times New Roman" w:eastAsia="仿宋_GB2312" w:cs="Times New Roman"/>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7EC5E8F7">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23.2</w:t>
            </w:r>
            <w:r>
              <w:rPr>
                <w:rFonts w:hint="eastAsia" w:ascii="Times New Roman" w:hAnsi="Times New Roman" w:eastAsia="仿宋_GB2312" w:cs="Times New Roman"/>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60B58E8E">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23.2</w:t>
            </w:r>
            <w:r>
              <w:rPr>
                <w:rFonts w:hint="eastAsia" w:ascii="Times New Roman" w:hAnsi="Times New Roman" w:eastAsia="仿宋_GB2312" w:cs="Times New Roman"/>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0FCE06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3660D8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1D55BF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4ADB166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7878EA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9794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1C0C7E9">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23.2</w:t>
            </w:r>
            <w:r>
              <w:rPr>
                <w:rFonts w:hint="eastAsia" w:ascii="Times New Roman" w:hAnsi="Times New Roman" w:eastAsia="仿宋_GB2312" w:cs="Times New Roman"/>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308719BF">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23.2</w:t>
            </w:r>
            <w:r>
              <w:rPr>
                <w:rFonts w:hint="eastAsia" w:ascii="Times New Roman" w:hAnsi="Times New Roman" w:eastAsia="仿宋_GB2312" w:cs="Times New Roman"/>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1ED77B2C">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23.2</w:t>
            </w:r>
            <w:r>
              <w:rPr>
                <w:rFonts w:hint="eastAsia" w:ascii="Times New Roman" w:hAnsi="Times New Roman" w:eastAsia="仿宋_GB2312" w:cs="Times New Roman"/>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348D18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2E9D9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022DE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A9535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03C34D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6119F5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4D3B6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A736C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1D9AE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DA6E4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45CD1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A57B9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026E9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033B65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A3A81F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C5F9B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9BFA9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95D6F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1AE03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A8F36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B8EDA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2BD32F">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263CE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74DF3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E51E6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B0438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w:t>
            </w:r>
          </w:p>
        </w:tc>
      </w:tr>
      <w:tr w14:paraId="0B4F2399">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736E08F">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361A4AC">
            <w:pPr>
              <w:widowControl/>
              <w:jc w:val="center"/>
              <w:rPr>
                <w:rFonts w:ascii="Times New Roman" w:hAnsi="Times New Roman" w:eastAsia="仿宋_GB2312"/>
                <w:color w:val="000000"/>
                <w:kern w:val="0"/>
                <w:szCs w:val="21"/>
              </w:rPr>
            </w:pPr>
            <w:r>
              <w:rPr>
                <w:rFonts w:hint="eastAsia" w:ascii="Times New Roman" w:hAnsi="Times New Roman" w:eastAsia="仿宋_GB2312" w:cs="Times New Roman"/>
                <w:color w:val="000000"/>
                <w:kern w:val="0"/>
                <w:szCs w:val="21"/>
                <w:lang w:eastAsia="zh-CN"/>
              </w:rPr>
              <w:t>落实全面从严治党要求，聚焦党风廉政建设和反腐败工作中心任务，把纪律挺在前面，突出监督执纪问责，运用监督执纪“四种形态”发挥“派”的权威和“驻”的优势，强化“探头”作用。</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CD2787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7DE1612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6C1A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945FC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2E0FD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472864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D6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D8A0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549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9506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5A24A5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4273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3C91B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5BC2DE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796B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87EE0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09CC7F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238CF7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65B1DB5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D39560">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801C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D9C72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025F8B9">
            <w:pPr>
              <w:widowControl/>
              <w:jc w:val="center"/>
              <w:rPr>
                <w:rFonts w:ascii="Times New Roman" w:hAnsi="Times New Roman" w:eastAsia="仿宋_GB2312"/>
                <w:color w:val="000000"/>
                <w:kern w:val="0"/>
                <w:szCs w:val="21"/>
              </w:rPr>
            </w:pPr>
          </w:p>
          <w:p w14:paraId="3BA714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6BB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395B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全面开展日常监督检查，落实全面从严治党监督责任</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8B18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督促驻在部门严抓严管，完善制度机制，加强对党员干部的日常教育、管理和监督；对行使公权力的公职人员实行监察全覆盖</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CD62E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进一步对市财政局干部职工进行监督管理，重视日常教育、严格监督执纪，打造清廉单位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6434DB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6ED3A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BEE72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74756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5BD43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95F55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97C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9156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充分发挥全面从严治党监督责任，提升监督执纪问责水平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2AD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科学</w:t>
            </w:r>
            <w:r>
              <w:rPr>
                <w:rFonts w:hint="eastAsia" w:ascii="Times New Roman" w:hAnsi="Times New Roman" w:eastAsia="仿宋_GB2312"/>
                <w:color w:val="000000"/>
                <w:kern w:val="0"/>
                <w:szCs w:val="21"/>
                <w:lang w:eastAsia="zh-CN"/>
              </w:rPr>
              <w:t>开展政治监督和日常监督，强化作风建设和执纪问责，确保惩治腐败和审查调查</w:t>
            </w:r>
            <w:r>
              <w:rPr>
                <w:rFonts w:hint="eastAsia" w:ascii="Times New Roman" w:hAnsi="Times New Roman" w:eastAsia="仿宋_GB2312"/>
                <w:color w:val="000000"/>
                <w:kern w:val="0"/>
                <w:szCs w:val="21"/>
              </w:rPr>
              <w:t>客观、公平</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公正</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9C491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继续贯彻落实省、市纪委要求部署，重视专项整治后的效果，推进不敢腐、不能腐、不想腐的清廉单位建设</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D2591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8CFD8B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2DD4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A3EA8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22DD60E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4E2F07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74141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6C3D7E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派驻纪检监察工作完成时效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E720E1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符合派驻纪检监察机构职责和工作的相关规定</w:t>
            </w:r>
            <w:r>
              <w:rPr>
                <w:rFonts w:hint="eastAsia"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B8D979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纪检监察工作均符合市纪委时效要求进行落实开展。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E76286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F894A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1692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F6886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4E6EB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C84027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36D27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3EC21C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派驻纪检监察</w:t>
            </w:r>
            <w:r>
              <w:rPr>
                <w:rFonts w:hint="eastAsia" w:ascii="Times New Roman" w:hAnsi="Times New Roman" w:eastAsia="仿宋_GB2312"/>
                <w:color w:val="000000"/>
                <w:kern w:val="0"/>
                <w:szCs w:val="21"/>
              </w:rPr>
              <w:t>工作</w:t>
            </w:r>
            <w:r>
              <w:rPr>
                <w:rFonts w:hint="eastAsia" w:ascii="Times New Roman" w:hAnsi="Times New Roman" w:eastAsia="仿宋_GB2312"/>
                <w:color w:val="000000"/>
                <w:kern w:val="0"/>
                <w:szCs w:val="21"/>
                <w:lang w:eastAsia="zh-CN"/>
              </w:rPr>
              <w:t>日常开展成本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8254AB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严格控制开支，合理使用工作经费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9A967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严格控制开支，合理使用工作经费。</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50BC7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8B9541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1BFA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4FDF0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A14488F">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9998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EBBE4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36B103B">
            <w:pPr>
              <w:widowControl/>
              <w:jc w:val="left"/>
              <w:rPr>
                <w:rFonts w:ascii="Times New Roman" w:hAnsi="Times New Roman" w:eastAsia="仿宋_GB2312"/>
                <w:color w:val="000000"/>
                <w:kern w:val="0"/>
                <w:szCs w:val="21"/>
              </w:rPr>
            </w:pPr>
          </w:p>
          <w:p w14:paraId="229DB8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F4D58D0">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9F1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B9205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12B5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w:t>
            </w:r>
            <w:r>
              <w:rPr>
                <w:rFonts w:hint="eastAsia" w:ascii="Times New Roman" w:hAnsi="Times New Roman" w:eastAsia="仿宋_GB2312"/>
                <w:color w:val="000000"/>
                <w:kern w:val="0"/>
                <w:szCs w:val="21"/>
                <w:lang w:eastAsia="zh-CN"/>
              </w:rPr>
              <w:t>派驻纪检监察工作</w:t>
            </w:r>
            <w:r>
              <w:rPr>
                <w:rFonts w:hint="eastAsia" w:ascii="Times New Roman" w:hAnsi="Times New Roman" w:eastAsia="仿宋_GB2312"/>
                <w:color w:val="000000"/>
                <w:kern w:val="0"/>
                <w:szCs w:val="21"/>
              </w:rPr>
              <w:t>和</w:t>
            </w:r>
            <w:r>
              <w:rPr>
                <w:rFonts w:hint="eastAsia" w:ascii="Times New Roman" w:hAnsi="Times New Roman" w:eastAsia="仿宋_GB2312"/>
                <w:color w:val="000000"/>
                <w:kern w:val="0"/>
                <w:szCs w:val="21"/>
                <w:lang w:eastAsia="zh-CN"/>
              </w:rPr>
              <w:t>资金</w:t>
            </w:r>
            <w:r>
              <w:rPr>
                <w:rFonts w:hint="eastAsia" w:ascii="Times New Roman" w:hAnsi="Times New Roman" w:eastAsia="仿宋_GB2312"/>
                <w:color w:val="000000"/>
                <w:kern w:val="0"/>
                <w:szCs w:val="21"/>
              </w:rPr>
              <w:t>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9DF8B0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通过资金使用，提高派驻纪检监察工作</w:t>
            </w:r>
            <w:r>
              <w:rPr>
                <w:rFonts w:hint="eastAsia" w:ascii="Times New Roman" w:hAnsi="Times New Roman" w:eastAsia="仿宋_GB2312"/>
                <w:color w:val="000000"/>
                <w:kern w:val="0"/>
                <w:szCs w:val="21"/>
              </w:rPr>
              <w:t>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DB7510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通过严格开展纪检监察工作提高财政资金使用效益。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49D8AC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F0F36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F31B5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C4820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ADC8E15">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0B7919">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138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C41EF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373C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加强党的领导，提升群众满意度，促进党风政风民风得到明显改善</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2768B6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w:t>
            </w:r>
            <w:r>
              <w:rPr>
                <w:rFonts w:hint="eastAsia" w:ascii="Times New Roman" w:hAnsi="Times New Roman" w:eastAsia="仿宋_GB2312"/>
                <w:color w:val="000000"/>
                <w:kern w:val="0"/>
                <w:szCs w:val="21"/>
                <w:lang w:eastAsia="zh-CN"/>
              </w:rPr>
              <w:t>纪检监察工作宣传</w:t>
            </w:r>
            <w:r>
              <w:rPr>
                <w:rFonts w:hint="eastAsia" w:ascii="Times New Roman" w:hAnsi="Times New Roman" w:eastAsia="仿宋_GB2312"/>
                <w:color w:val="000000"/>
                <w:kern w:val="0"/>
                <w:szCs w:val="21"/>
              </w:rPr>
              <w:t>，</w:t>
            </w:r>
            <w:r>
              <w:rPr>
                <w:rFonts w:hint="eastAsia" w:ascii="Times New Roman" w:hAnsi="Times New Roman" w:eastAsia="仿宋_GB2312"/>
                <w:color w:val="000000"/>
                <w:kern w:val="0"/>
                <w:szCs w:val="21"/>
                <w:lang w:eastAsia="zh-CN"/>
              </w:rPr>
              <w:t>以从严治党新成效赢得群众信赖和支持，不断夯实党长期执政政治根基</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7DC3D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继续重视宣传工作，全年发布6篇宣传文稿。</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07AA7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67154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15B4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ECA3B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F54BDC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12263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154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FAC4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w:t>
            </w:r>
            <w:r>
              <w:rPr>
                <w:rFonts w:hint="eastAsia" w:ascii="Times New Roman" w:hAnsi="Times New Roman" w:eastAsia="仿宋_GB2312"/>
                <w:color w:val="000000"/>
                <w:kern w:val="0"/>
                <w:szCs w:val="21"/>
                <w:lang w:eastAsia="zh-CN"/>
              </w:rPr>
              <w:t>派驻纪检监察工作</w:t>
            </w:r>
            <w:r>
              <w:rPr>
                <w:rFonts w:hint="eastAsia" w:ascii="Times New Roman" w:hAnsi="Times New Roman" w:eastAsia="仿宋_GB2312"/>
                <w:color w:val="000000"/>
                <w:kern w:val="0"/>
                <w:szCs w:val="21"/>
              </w:rPr>
              <w:t>，</w:t>
            </w:r>
            <w:r>
              <w:rPr>
                <w:rFonts w:hint="eastAsia" w:ascii="Times New Roman" w:hAnsi="Times New Roman" w:eastAsia="仿宋_GB2312"/>
                <w:color w:val="000000"/>
                <w:kern w:val="0"/>
                <w:szCs w:val="21"/>
                <w:lang w:eastAsia="zh-CN"/>
              </w:rPr>
              <w:t>推动全面从严治党向纵深发展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BEEA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发现问题，</w:t>
            </w:r>
            <w:r>
              <w:rPr>
                <w:rFonts w:hint="eastAsia" w:ascii="Times New Roman" w:hAnsi="Times New Roman" w:eastAsia="仿宋_GB2312"/>
                <w:color w:val="000000"/>
                <w:kern w:val="0"/>
                <w:szCs w:val="21"/>
                <w:lang w:eastAsia="zh-CN"/>
              </w:rPr>
              <w:t>督促整改，形成震慑，建章立制</w:t>
            </w:r>
            <w:r>
              <w:rPr>
                <w:rFonts w:hint="eastAsia" w:ascii="Times New Roman" w:hAnsi="Times New Roman" w:eastAsia="仿宋_GB2312"/>
                <w:color w:val="000000"/>
                <w:kern w:val="0"/>
                <w:szCs w:val="21"/>
              </w:rPr>
              <w:t>，充分发挥</w:t>
            </w:r>
            <w:r>
              <w:rPr>
                <w:rFonts w:hint="eastAsia" w:ascii="Times New Roman" w:hAnsi="Times New Roman" w:eastAsia="仿宋_GB2312"/>
                <w:color w:val="000000"/>
                <w:kern w:val="0"/>
                <w:szCs w:val="21"/>
                <w:lang w:eastAsia="zh-CN"/>
              </w:rPr>
              <w:t>全面从严治党工作</w:t>
            </w:r>
            <w:r>
              <w:rPr>
                <w:rFonts w:hint="eastAsia" w:ascii="Times New Roman" w:hAnsi="Times New Roman" w:eastAsia="仿宋_GB2312"/>
                <w:color w:val="000000"/>
                <w:kern w:val="0"/>
                <w:szCs w:val="21"/>
              </w:rPr>
              <w:t>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E2E9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重视单位制度补丁工作，对整改不落实、敷衍塞责，甚至边改边犯的，从严问责</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E6C3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D609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A0F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68D382">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92869DD">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58D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158F8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E84EF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2DD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3FC7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w:t>
            </w:r>
            <w:r>
              <w:rPr>
                <w:rFonts w:hint="eastAsia" w:ascii="Times New Roman" w:hAnsi="Times New Roman" w:eastAsia="仿宋_GB2312"/>
                <w:color w:val="000000"/>
                <w:kern w:val="0"/>
                <w:szCs w:val="21"/>
                <w:lang w:eastAsia="zh-CN"/>
              </w:rPr>
              <w:t>纪检监察</w:t>
            </w:r>
            <w:r>
              <w:rPr>
                <w:rFonts w:hint="eastAsia" w:ascii="Times New Roman" w:hAnsi="Times New Roman" w:eastAsia="仿宋_GB2312"/>
                <w:color w:val="000000"/>
                <w:kern w:val="0"/>
                <w:szCs w:val="21"/>
              </w:rPr>
              <w:t>工作满意度</w:t>
            </w:r>
          </w:p>
        </w:tc>
        <w:tc>
          <w:tcPr>
            <w:tcW w:w="1230" w:type="dxa"/>
            <w:tcBorders>
              <w:top w:val="nil"/>
              <w:left w:val="nil"/>
              <w:bottom w:val="single" w:color="auto" w:sz="4" w:space="0"/>
              <w:right w:val="single" w:color="auto" w:sz="4" w:space="0"/>
            </w:tcBorders>
            <w:shd w:val="clear" w:color="auto" w:fill="auto"/>
            <w:noWrap/>
            <w:vAlign w:val="center"/>
          </w:tcPr>
          <w:p w14:paraId="795C57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7E1DF26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3759F77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08CEEFD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52AB6B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794278">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E434E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A10D7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1DDD0A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00A6C2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B559FD1">
      <w:pPr>
        <w:spacing w:beforeLines="50"/>
        <w:rPr>
          <w:rFonts w:ascii="Times New Roman" w:hAnsi="Times New Roman" w:eastAsia="黑体"/>
          <w:sz w:val="32"/>
          <w:szCs w:val="32"/>
        </w:rPr>
      </w:pPr>
      <w:r>
        <w:rPr>
          <w:rFonts w:ascii="Times New Roman" w:hAnsi="Times New Roman" w:eastAsia="仿宋_GB2312"/>
          <w:sz w:val="24"/>
        </w:rPr>
        <w:t xml:space="preserve">填表人 </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单位负责人签字：</w:t>
      </w:r>
    </w:p>
    <w:p w14:paraId="486CE901">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-16</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5F108835">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7A69E51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FE00F60">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9C146BE">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73E7EB97">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D1A561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604CFB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FEB48CA">
            <w:pPr>
              <w:widowControl/>
              <w:jc w:val="center"/>
              <w:rPr>
                <w:rFonts w:ascii="Times New Roman" w:hAnsi="Times New Roman" w:eastAsia="仿宋_GB2312"/>
                <w:color w:val="000000"/>
                <w:kern w:val="0"/>
                <w:szCs w:val="21"/>
              </w:rPr>
            </w:pPr>
            <w:r>
              <w:rPr>
                <w:rFonts w:hint="eastAsia" w:eastAsia="仿宋_GB2312"/>
                <w:color w:val="000000"/>
                <w:kern w:val="0"/>
                <w:szCs w:val="21"/>
              </w:rPr>
              <w:t>预算绩效管理工作经费</w:t>
            </w:r>
            <w:r>
              <w:rPr>
                <w:rFonts w:ascii="Times New Roman" w:hAnsi="Times New Roman" w:eastAsia="仿宋_GB2312"/>
                <w:color w:val="000000"/>
                <w:kern w:val="0"/>
                <w:szCs w:val="21"/>
              </w:rPr>
              <w:t>　</w:t>
            </w:r>
          </w:p>
        </w:tc>
      </w:tr>
      <w:tr w14:paraId="44F52F5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74E35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0A008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75223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9A17E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226FD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B1CBD21">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7F9E5F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7E631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1166D52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BF6A17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B1C683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DBB9ED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F0BEC6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A209A4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F504D2E">
            <w:pPr>
              <w:spacing w:line="240" w:lineRule="exact"/>
              <w:jc w:val="center"/>
              <w:rPr>
                <w:rFonts w:ascii="Times New Roman" w:hAnsi="Times New Roman" w:eastAsia="仿宋_GB2312"/>
                <w:szCs w:val="21"/>
              </w:rPr>
            </w:pPr>
          </w:p>
          <w:p w14:paraId="7F76D0D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3141AC0F">
            <w:pPr>
              <w:spacing w:line="240" w:lineRule="exact"/>
              <w:jc w:val="center"/>
              <w:rPr>
                <w:rFonts w:ascii="Times New Roman" w:hAnsi="Times New Roman" w:eastAsia="仿宋_GB2312"/>
                <w:szCs w:val="21"/>
              </w:rPr>
            </w:pPr>
          </w:p>
          <w:p w14:paraId="38F3498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E7633C7">
            <w:pPr>
              <w:spacing w:line="240" w:lineRule="exact"/>
              <w:jc w:val="center"/>
              <w:rPr>
                <w:rFonts w:ascii="Times New Roman" w:hAnsi="Times New Roman" w:eastAsia="仿宋_GB2312"/>
                <w:szCs w:val="21"/>
              </w:rPr>
            </w:pPr>
          </w:p>
          <w:p w14:paraId="60158944">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C807B6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172B94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24FB5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CBDB096">
            <w:pPr>
              <w:widowControl/>
              <w:jc w:val="left"/>
              <w:rPr>
                <w:rFonts w:hint="eastAsia" w:ascii="Times New Roman" w:hAnsi="Times New Roman" w:eastAsia="仿宋_GB2312"/>
                <w:color w:val="000000"/>
                <w:kern w:val="0"/>
                <w:szCs w:val="21"/>
                <w:lang w:eastAsia="zh-CN"/>
              </w:rPr>
            </w:pPr>
            <w:r>
              <w:rPr>
                <w:rFonts w:hint="eastAsia" w:eastAsia="仿宋_GB2312"/>
                <w:color w:val="000000"/>
                <w:kern w:val="0"/>
                <w:szCs w:val="21"/>
              </w:rPr>
              <w:t>150</w:t>
            </w:r>
            <w:r>
              <w:rPr>
                <w:rFonts w:hint="eastAsia" w:eastAsia="仿宋_GB2312"/>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35337F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eastAsia="仿宋_GB2312"/>
                <w:color w:val="000000"/>
                <w:kern w:val="0"/>
                <w:szCs w:val="21"/>
              </w:rPr>
              <w:t>150</w:t>
            </w:r>
            <w:r>
              <w:rPr>
                <w:rFonts w:hint="eastAsia" w:eastAsia="仿宋_GB2312"/>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339C99F0">
            <w:pPr>
              <w:widowControl/>
              <w:jc w:val="left"/>
              <w:rPr>
                <w:rFonts w:ascii="Times New Roman" w:hAnsi="Times New Roman" w:eastAsia="仿宋_GB2312"/>
                <w:color w:val="000000"/>
                <w:kern w:val="0"/>
                <w:szCs w:val="21"/>
              </w:rPr>
            </w:pPr>
            <w:r>
              <w:rPr>
                <w:rFonts w:hint="eastAsia" w:eastAsia="仿宋_GB2312"/>
                <w:color w:val="000000"/>
                <w:kern w:val="0"/>
                <w:szCs w:val="21"/>
              </w:rPr>
              <w:t>150</w:t>
            </w:r>
            <w:r>
              <w:rPr>
                <w:rFonts w:hint="eastAsia" w:eastAsia="仿宋_GB2312"/>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4132A1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37A88E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2AB24412">
            <w:pPr>
              <w:widowControl/>
              <w:ind w:firstLine="210" w:firstLineChars="100"/>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63D5A24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C30E82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0C4E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B3A9134">
            <w:pPr>
              <w:widowControl/>
              <w:jc w:val="left"/>
              <w:rPr>
                <w:rFonts w:ascii="Times New Roman" w:hAnsi="Times New Roman" w:eastAsia="仿宋_GB2312"/>
                <w:color w:val="000000"/>
                <w:kern w:val="0"/>
                <w:szCs w:val="21"/>
              </w:rPr>
            </w:pPr>
            <w:r>
              <w:rPr>
                <w:rFonts w:hint="eastAsia" w:eastAsia="仿宋_GB2312"/>
                <w:color w:val="000000"/>
                <w:kern w:val="0"/>
                <w:szCs w:val="21"/>
              </w:rPr>
              <w:t>150</w:t>
            </w:r>
            <w:r>
              <w:rPr>
                <w:rFonts w:hint="eastAsia" w:eastAsia="仿宋_GB2312"/>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7E1945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eastAsia="仿宋_GB2312"/>
                <w:color w:val="000000"/>
                <w:kern w:val="0"/>
                <w:szCs w:val="21"/>
              </w:rPr>
              <w:t>150</w:t>
            </w:r>
            <w:r>
              <w:rPr>
                <w:rFonts w:hint="eastAsia" w:eastAsia="仿宋_GB2312"/>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38878053">
            <w:pPr>
              <w:widowControl/>
              <w:jc w:val="left"/>
              <w:rPr>
                <w:rFonts w:ascii="Times New Roman" w:hAnsi="Times New Roman" w:eastAsia="仿宋_GB2312"/>
                <w:color w:val="000000"/>
                <w:kern w:val="0"/>
                <w:szCs w:val="21"/>
              </w:rPr>
            </w:pPr>
            <w:r>
              <w:rPr>
                <w:rFonts w:hint="eastAsia" w:eastAsia="仿宋_GB2312"/>
                <w:color w:val="000000"/>
                <w:kern w:val="0"/>
                <w:szCs w:val="21"/>
              </w:rPr>
              <w:t>150</w:t>
            </w:r>
            <w:r>
              <w:rPr>
                <w:rFonts w:hint="eastAsia" w:eastAsia="仿宋_GB2312"/>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6B53C4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783E1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824BB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098A8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E4386E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C2CE57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B628D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97903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E3223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53C91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9EF42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24A6E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AA4E4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494192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7C7866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9A680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99928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7796A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3B94D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04700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ECDA2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E9D50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AA67B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BE71C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D99BA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6F315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w:t>
            </w:r>
          </w:p>
        </w:tc>
      </w:tr>
      <w:tr w14:paraId="656412A8">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8681E4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F8FE631">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加大预算绩效管理政策宣传培训力度，树立预算绩效管理理念，做实绩效目标管理、实施重点绩效评价、完善绩效运行监控、建立评价结果应用机制。</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A6F3AD4">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eastAsia="zh-CN"/>
              </w:rPr>
              <w:t>目标完成</w:t>
            </w:r>
          </w:p>
        </w:tc>
      </w:tr>
      <w:tr w14:paraId="7C8236D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6EEE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01C7F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D51B5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1CDD0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BC05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B7A1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1DCE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4BBA1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F3E5B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CF5E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13645E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3DB7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3EC75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B5FA6B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33D2F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63D8BB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463723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3CFAF4">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C363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9985D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CA96428">
            <w:pPr>
              <w:widowControl/>
              <w:jc w:val="center"/>
              <w:rPr>
                <w:rFonts w:ascii="Times New Roman" w:hAnsi="Times New Roman" w:eastAsia="仿宋_GB2312"/>
                <w:color w:val="000000"/>
                <w:kern w:val="0"/>
                <w:szCs w:val="21"/>
              </w:rPr>
            </w:pPr>
          </w:p>
          <w:p w14:paraId="5AB10B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E0E0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DC514">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绩效管理覆盖率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E66943D">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预算单位绩效目标申报、绩效运行监控和绩效自评覆盖率达100%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8C19CB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6C037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CBE4B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7A5F1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8981B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CC840F">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0AFEBD">
            <w:pPr>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1D35F7">
            <w:pPr>
              <w:widowControl/>
              <w:jc w:val="center"/>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CE4A4">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财政重点绩效评价项目</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20E1AC">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开展36个财政重点绩效评价项目</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F2E1B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5A87F9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BCD7E4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9267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2F32B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2242F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C4BAF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FE3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CD25F">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预算绩效管理水平</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572C53B">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确保绩效管理过程客观、公平、公正，科学开展绩效管理工作，绩效评价结果有效运用</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F75BB0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持续提高</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17D5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04E5D3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C688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E109B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193E7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16F5C0">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991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DEBE0">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绩效管理工作完成及时率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687C7D2">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eastAsia="zh-CN"/>
              </w:rPr>
              <w:t>在规定时间内完成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C8579E">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按时间节点完成绩效管理工作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04AC80">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F7AE5D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0F9C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DA1B15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7ACDA2E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A147CE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1AC3C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65A379E">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成本节约率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11D59F2">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主要考察项目执行过程中是否有效节约实施成本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490FDB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严格控制了开支，各项开支合理</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9436D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46C8A4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E0E01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ECD70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5454284">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3684A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3B7DB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DAF93EF">
            <w:pPr>
              <w:widowControl/>
              <w:jc w:val="left"/>
              <w:rPr>
                <w:rFonts w:ascii="Times New Roman" w:hAnsi="Times New Roman" w:eastAsia="仿宋_GB2312"/>
                <w:color w:val="000000"/>
                <w:kern w:val="0"/>
                <w:szCs w:val="21"/>
              </w:rPr>
            </w:pPr>
          </w:p>
          <w:p w14:paraId="66322B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393236F">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5D779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2B979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3275D7C">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提高财政资源配置效率和使用效益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587244">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规范和监督预算资金的使用，提高财政资源配置和使用效益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0F0602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资金使用规范性持续提高</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144EFC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2B70B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5B29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FBC3FA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B67D74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56C705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EC26C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83108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48FA74">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提高财政资金透明度和政府公信力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AA1CAAD">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通过绩效信息公开，接受社会监督，让社会和群众了解财政资金使用情况，推进建立公开透明的现代财政制度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82547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绩效信息公开，提高资金透明度和公信力</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43AEEE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C5801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D749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09128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B7A486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6BD5590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CEB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89957">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建立绩效管理长效机制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33E62">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通过预算绩效管理，发现问题，落实整改，推进财政资金配置更科学，管理更规范</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4C68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财政资金得已科学配置，形成长效机制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55AE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2F24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D6B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45D771">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46B3F332">
            <w:pPr>
              <w:jc w:val="left"/>
              <w:rPr>
                <w:rFonts w:ascii="Times New Roman" w:hAnsi="Times New Roman" w:eastAsia="仿宋_GB2312"/>
                <w:color w:val="000000"/>
                <w:kern w:val="0"/>
                <w:szCs w:val="21"/>
              </w:rPr>
            </w:pPr>
          </w:p>
        </w:tc>
        <w:tc>
          <w:tcPr>
            <w:tcW w:w="992" w:type="dxa"/>
            <w:tcBorders>
              <w:top w:val="nil"/>
              <w:left w:val="nil"/>
              <w:right w:val="single" w:color="auto" w:sz="4" w:space="0"/>
            </w:tcBorders>
            <w:shd w:val="clear" w:color="auto" w:fill="auto"/>
            <w:noWrap/>
            <w:vAlign w:val="center"/>
          </w:tcPr>
          <w:p w14:paraId="60CEB0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EEFA5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CE691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601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0682B">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对预算绩效管理工作满意度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AD2CD">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ABFB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F29E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30A8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8C8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2E75C3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44DC0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F215A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D14C87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93</w:t>
            </w:r>
          </w:p>
        </w:tc>
        <w:tc>
          <w:tcPr>
            <w:tcW w:w="1271" w:type="dxa"/>
            <w:tcBorders>
              <w:top w:val="nil"/>
              <w:left w:val="nil"/>
              <w:bottom w:val="single" w:color="auto" w:sz="4" w:space="0"/>
              <w:right w:val="single" w:color="auto" w:sz="4" w:space="0"/>
            </w:tcBorders>
            <w:shd w:val="clear" w:color="auto" w:fill="auto"/>
            <w:noWrap/>
            <w:vAlign w:val="center"/>
          </w:tcPr>
          <w:p w14:paraId="5B9DA3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5587693">
      <w:pPr>
        <w:spacing w:beforeLines="50"/>
        <w:rPr>
          <w:rFonts w:ascii="Times New Roman" w:hAnsi="Times New Roman" w:eastAsia="黑体"/>
          <w:sz w:val="32"/>
          <w:szCs w:val="32"/>
        </w:rPr>
      </w:pPr>
      <w:r>
        <w:rPr>
          <w:rFonts w:ascii="Times New Roman" w:hAnsi="Times New Roman" w:eastAsia="仿宋_GB2312"/>
          <w:sz w:val="24"/>
        </w:rPr>
        <w:t xml:space="preserve">填表人 </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单位负责人签字：</w:t>
      </w:r>
    </w:p>
    <w:p w14:paraId="2F430C3B">
      <w:pPr>
        <w:rPr>
          <w:rFonts w:ascii="Times New Roman" w:hAnsi="Times New Roman" w:eastAsia="黑体"/>
          <w:sz w:val="32"/>
          <w:szCs w:val="32"/>
        </w:rPr>
      </w:pPr>
    </w:p>
    <w:p w14:paraId="332F25EC">
      <w:pPr>
        <w:rPr>
          <w:rFonts w:ascii="Times New Roman" w:hAnsi="Times New Roman" w:eastAsia="黑体"/>
          <w:sz w:val="32"/>
          <w:szCs w:val="32"/>
        </w:rPr>
      </w:pPr>
    </w:p>
    <w:p w14:paraId="42C9E2A7">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-17</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29955D8">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20A8D62">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0207227">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AFB8EFB">
            <w:pPr>
              <w:widowControl/>
              <w:rPr>
                <w:rFonts w:ascii="Times New Roman" w:hAnsi="Times New Roman"/>
                <w:color w:val="000000"/>
                <w:kern w:val="0"/>
                <w:sz w:val="22"/>
              </w:rPr>
            </w:pPr>
            <w:r>
              <w:rPr>
                <w:rFonts w:ascii="Times New Roman" w:hAnsi="Times New Roman"/>
                <w:color w:val="000000"/>
                <w:kern w:val="0"/>
                <w:sz w:val="22"/>
              </w:rPr>
              <w:t xml:space="preserve"> </w:t>
            </w:r>
            <w:r>
              <w:rPr>
                <w:rFonts w:ascii="Times New Roman" w:hAnsi="Times New Roman" w:eastAsia="仿宋_GB2312"/>
                <w:color w:val="000000"/>
                <w:kern w:val="0"/>
                <w:szCs w:val="21"/>
              </w:rPr>
              <w:t>填报单位： （盖章）</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2022</w:t>
            </w:r>
            <w:r>
              <w:rPr>
                <w:rFonts w:ascii="Times New Roman" w:hAnsi="Times New Roman" w:eastAsia="仿宋_GB2312"/>
                <w:color w:val="000000"/>
                <w:kern w:val="0"/>
                <w:szCs w:val="21"/>
              </w:rPr>
              <w:t>年度）</w:t>
            </w:r>
          </w:p>
        </w:tc>
      </w:tr>
      <w:tr w14:paraId="0083B906">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681A3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30FC17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7ADBBF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纳税大户联席会经费</w:t>
            </w:r>
            <w:r>
              <w:rPr>
                <w:rFonts w:ascii="Times New Roman" w:hAnsi="Times New Roman" w:eastAsia="仿宋_GB2312"/>
                <w:color w:val="000000"/>
                <w:kern w:val="0"/>
                <w:szCs w:val="21"/>
              </w:rPr>
              <w:t>　</w:t>
            </w:r>
          </w:p>
        </w:tc>
      </w:tr>
      <w:tr w14:paraId="32C3133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61B60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10B2C8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10697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972942C">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7B54B28D">
        <w:tblPrEx>
          <w:tblCellMar>
            <w:top w:w="0" w:type="dxa"/>
            <w:left w:w="108" w:type="dxa"/>
            <w:bottom w:w="0" w:type="dxa"/>
            <w:right w:w="108" w:type="dxa"/>
          </w:tblCellMar>
        </w:tblPrEx>
        <w:trPr>
          <w:trHeight w:val="809"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477570E">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DB64E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07CA6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932520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DE9C33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37E9904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EFC6E6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6E09AC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1C6BB4F">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8A8CB45">
            <w:pPr>
              <w:spacing w:line="240" w:lineRule="exact"/>
              <w:jc w:val="center"/>
              <w:rPr>
                <w:rFonts w:ascii="Times New Roman" w:hAnsi="Times New Roman" w:eastAsia="仿宋_GB2312"/>
                <w:szCs w:val="21"/>
              </w:rPr>
            </w:pPr>
          </w:p>
          <w:p w14:paraId="57E47F6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0E8E1022">
            <w:pPr>
              <w:spacing w:line="240" w:lineRule="exact"/>
              <w:jc w:val="center"/>
              <w:rPr>
                <w:rFonts w:ascii="Times New Roman" w:hAnsi="Times New Roman" w:eastAsia="仿宋_GB2312"/>
                <w:szCs w:val="21"/>
              </w:rPr>
            </w:pPr>
          </w:p>
          <w:p w14:paraId="6B7EE14D">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E8745A4">
            <w:pPr>
              <w:spacing w:line="240" w:lineRule="exact"/>
              <w:jc w:val="center"/>
              <w:rPr>
                <w:rFonts w:ascii="Times New Roman" w:hAnsi="Times New Roman" w:eastAsia="仿宋_GB2312"/>
                <w:szCs w:val="21"/>
              </w:rPr>
            </w:pPr>
          </w:p>
          <w:p w14:paraId="7E97FD5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4D4DC3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F8CDA4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F95B2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5D620A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60C2B0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2106C5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66E0E8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6AA7D0D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3FD007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047F68F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06A14E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2FE0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90C20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3562AF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43A018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49C3E0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74838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33CBF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31309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9C03D5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0359F7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6B1F1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95957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908B9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2ABAC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58BF7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DB835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74434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BBCB74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7A6226E">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CD989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0EE4D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0DEB8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DC4A2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B9032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7C5C6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3E655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7FD38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ACEBA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D8717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D780C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F1C8C7D">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E79710D">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A47597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对全市所有的纳税大户开展一次调研工作</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DD34E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5751F00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52BE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BEEF7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0FCBA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11484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FE6E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922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6C4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372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B4DDB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0BA8E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8A152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35D55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F7407E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955C1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43195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F44DE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8EF62E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D29577">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61C0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25263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CC9FE25">
            <w:pPr>
              <w:widowControl/>
              <w:jc w:val="center"/>
              <w:rPr>
                <w:rFonts w:ascii="Times New Roman" w:hAnsi="Times New Roman" w:eastAsia="仿宋_GB2312"/>
                <w:color w:val="000000"/>
                <w:kern w:val="0"/>
                <w:szCs w:val="21"/>
              </w:rPr>
            </w:pPr>
          </w:p>
          <w:p w14:paraId="0EC59E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747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FEC5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深入开展纳税大户调研会</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75B5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覆盖规模纳税大户</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C83C2E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对全市所有的纳税大户开展一次调研工作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ED86EC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C3ACA5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EFE1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F730E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22EADD">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7CBD21">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A98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9281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聘请专家核实纳税额度是否达标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BC7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科学开展核实工作，保证结论客观、公正</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B71E2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评定过程科学、客观</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8606A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3AD15E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BDDA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70CED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B65B54">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9C3DA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9EA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448F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定期组织纳税大户联席会议</w:t>
            </w:r>
            <w:r>
              <w:rPr>
                <w:rFonts w:hint="eastAsia" w:ascii="Times New Roman" w:hAnsi="Times New Roman" w:eastAsia="仿宋_GB2312"/>
                <w:color w:val="000000"/>
                <w:kern w:val="0"/>
                <w:szCs w:val="21"/>
                <w:lang w:val="en-US" w:eastAsia="zh-CN"/>
              </w:rPr>
              <w:t xml:space="preserve"> </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E7E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按时间节点完成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A8D74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组织一次纳税大户联席会议</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BB3AA6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68E673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13CF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11446A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D267C8">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B0291D">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9E7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98D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纳税大会调研成本</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8776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严格控制开支，实行绩效考核</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FFCE82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厉行节约</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5C79D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3F353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5ADFA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0643E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5D2DE5">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816C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720D1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1C6EF2A">
            <w:pPr>
              <w:widowControl/>
              <w:jc w:val="left"/>
              <w:rPr>
                <w:rFonts w:ascii="Times New Roman" w:hAnsi="Times New Roman" w:eastAsia="仿宋_GB2312"/>
                <w:color w:val="000000"/>
                <w:kern w:val="0"/>
                <w:szCs w:val="21"/>
              </w:rPr>
            </w:pPr>
          </w:p>
          <w:p w14:paraId="183EDF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09A11FD">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45A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E4E04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02A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促进财税收入与经济增长</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1A8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通过纳税大户联席会，营造良好氛围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3B5798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宣传纳税有责、纳税光荣，进而形成良好纳税氛围</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9A3608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4E694C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E9D0B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8F22B3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21810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BD38F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48D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46E98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67E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提升纳税资金透明度和政府公信力</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ECEE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通过纳税信息的公开，让社会和群众了解纳税情况，加强社会监督，推进建立公开透明的财政制度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C53ED2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纳税信息公开透明，接受日常监督</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9C6DC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FFDEBDD">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FA466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864DA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4AF5762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7A763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B46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9CC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建立长效管理机制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6D97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对验收达标的纳税大户采取一定的奖补</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EDE4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给纳税达标大户给予奖励</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DFD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106C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759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5E1A8A">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BB12DD4">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63D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37643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D152D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F6B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525C0AC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纳税大户联席会满意度</w:t>
            </w:r>
          </w:p>
        </w:tc>
        <w:tc>
          <w:tcPr>
            <w:tcW w:w="1230" w:type="dxa"/>
            <w:tcBorders>
              <w:top w:val="nil"/>
              <w:left w:val="nil"/>
              <w:bottom w:val="single" w:color="auto" w:sz="4" w:space="0"/>
              <w:right w:val="single" w:color="auto" w:sz="4" w:space="0"/>
            </w:tcBorders>
            <w:shd w:val="clear" w:color="auto" w:fill="auto"/>
            <w:noWrap/>
            <w:vAlign w:val="center"/>
          </w:tcPr>
          <w:p w14:paraId="5A3156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23C1F49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97%</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ECD455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64448EB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128FF1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1EAE7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35CE4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0DBFA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ABC76B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1271" w:type="dxa"/>
            <w:tcBorders>
              <w:top w:val="nil"/>
              <w:left w:val="nil"/>
              <w:bottom w:val="single" w:color="auto" w:sz="4" w:space="0"/>
              <w:right w:val="single" w:color="auto" w:sz="4" w:space="0"/>
            </w:tcBorders>
            <w:shd w:val="clear" w:color="auto" w:fill="auto"/>
            <w:noWrap/>
            <w:vAlign w:val="center"/>
          </w:tcPr>
          <w:p w14:paraId="73A9BD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B33C2A8">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4383A076">
      <w:pPr>
        <w:rPr>
          <w:rFonts w:ascii="Times New Roman" w:hAnsi="Times New Roman" w:eastAsia="黑体"/>
          <w:sz w:val="32"/>
          <w:szCs w:val="32"/>
        </w:rPr>
      </w:pPr>
    </w:p>
    <w:p w14:paraId="51512B9B">
      <w:pPr>
        <w:rPr>
          <w:rFonts w:ascii="Times New Roman" w:hAnsi="Times New Roman" w:eastAsia="黑体"/>
          <w:sz w:val="32"/>
          <w:szCs w:val="32"/>
        </w:rPr>
      </w:pPr>
    </w:p>
    <w:p w14:paraId="7910836F">
      <w:pPr>
        <w:rPr>
          <w:rFonts w:ascii="Times New Roman" w:hAnsi="Times New Roman" w:eastAsia="黑体"/>
          <w:sz w:val="32"/>
          <w:szCs w:val="32"/>
        </w:rPr>
      </w:pPr>
    </w:p>
    <w:p w14:paraId="26F4BD16">
      <w:pPr>
        <w:rPr>
          <w:rFonts w:ascii="Times New Roman" w:hAnsi="Times New Roman" w:eastAsia="黑体"/>
          <w:sz w:val="32"/>
          <w:szCs w:val="32"/>
        </w:rPr>
      </w:pPr>
    </w:p>
    <w:p w14:paraId="269FA81B">
      <w:pPr>
        <w:rPr>
          <w:rFonts w:ascii="Times New Roman" w:hAnsi="Times New Roman" w:eastAsia="黑体"/>
          <w:sz w:val="32"/>
          <w:szCs w:val="32"/>
        </w:rPr>
      </w:pPr>
    </w:p>
    <w:p w14:paraId="71E5202E">
      <w:pPr>
        <w:rPr>
          <w:rFonts w:ascii="Times New Roman" w:hAnsi="Times New Roman" w:eastAsia="黑体"/>
          <w:sz w:val="32"/>
          <w:szCs w:val="32"/>
        </w:rPr>
      </w:pPr>
    </w:p>
    <w:p w14:paraId="0351AD31">
      <w:pPr>
        <w:rPr>
          <w:rFonts w:ascii="Times New Roman" w:hAnsi="Times New Roman" w:eastAsia="黑体"/>
          <w:sz w:val="32"/>
          <w:szCs w:val="32"/>
        </w:rPr>
      </w:pPr>
    </w:p>
    <w:p w14:paraId="2544635A">
      <w:pPr>
        <w:rPr>
          <w:rFonts w:ascii="Times New Roman" w:hAnsi="Times New Roman" w:eastAsia="黑体"/>
          <w:sz w:val="32"/>
          <w:szCs w:val="32"/>
        </w:rPr>
      </w:pPr>
    </w:p>
    <w:p w14:paraId="3847E532">
      <w:pPr>
        <w:rPr>
          <w:rFonts w:ascii="Times New Roman" w:hAnsi="Times New Roman" w:eastAsia="黑体"/>
          <w:sz w:val="32"/>
          <w:szCs w:val="32"/>
        </w:rPr>
      </w:pPr>
    </w:p>
    <w:p w14:paraId="25B0D1C2">
      <w:pPr>
        <w:pStyle w:val="4"/>
      </w:pPr>
    </w:p>
    <w:p w14:paraId="7F2E67AF">
      <w:pPr>
        <w:rPr>
          <w:rFonts w:ascii="Times New Roman" w:hAnsi="Times New Roman" w:eastAsia="黑体"/>
          <w:sz w:val="32"/>
          <w:szCs w:val="32"/>
        </w:rPr>
      </w:pPr>
    </w:p>
    <w:p w14:paraId="7CC0794D">
      <w:pPr>
        <w:rPr>
          <w:rFonts w:ascii="Times New Roman" w:hAnsi="Times New Roman" w:eastAsia="黑体"/>
          <w:sz w:val="32"/>
          <w:szCs w:val="32"/>
        </w:rPr>
      </w:pPr>
    </w:p>
    <w:p w14:paraId="5E36EA82">
      <w:pPr>
        <w:rPr>
          <w:rFonts w:ascii="Times New Roman" w:hAnsi="Times New Roman" w:eastAsia="黑体"/>
          <w:sz w:val="32"/>
          <w:szCs w:val="32"/>
        </w:rPr>
      </w:pPr>
    </w:p>
    <w:p w14:paraId="6297FFA5">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-18</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5A35B65">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5786542">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126EA86">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21DE3C3">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0E65700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40E994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3E8A51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312B73D">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农村财务人员培训经费</w:t>
            </w:r>
          </w:p>
        </w:tc>
      </w:tr>
      <w:tr w14:paraId="7A9A199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C0DA0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A296A91">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41B080D">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C4C3213">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衡阳市财政局</w:t>
            </w:r>
          </w:p>
        </w:tc>
      </w:tr>
      <w:tr w14:paraId="71027B7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C78411C">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1DFD27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26897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A0856A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D5B4FD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3D3350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C3C8B7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4780689">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DC38116">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1D858F5">
            <w:pPr>
              <w:spacing w:line="240" w:lineRule="exact"/>
              <w:jc w:val="center"/>
              <w:rPr>
                <w:rFonts w:ascii="Times New Roman" w:hAnsi="Times New Roman" w:eastAsia="仿宋_GB2312"/>
                <w:szCs w:val="21"/>
              </w:rPr>
            </w:pPr>
          </w:p>
          <w:p w14:paraId="62E553D5">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0C86EC1">
            <w:pPr>
              <w:spacing w:line="240" w:lineRule="exact"/>
              <w:jc w:val="center"/>
              <w:rPr>
                <w:rFonts w:ascii="Times New Roman" w:hAnsi="Times New Roman" w:eastAsia="仿宋_GB2312"/>
                <w:szCs w:val="21"/>
              </w:rPr>
            </w:pPr>
          </w:p>
          <w:p w14:paraId="17BBDA7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3843735">
            <w:pPr>
              <w:spacing w:line="240" w:lineRule="exact"/>
              <w:jc w:val="center"/>
              <w:rPr>
                <w:rFonts w:ascii="Times New Roman" w:hAnsi="Times New Roman" w:eastAsia="仿宋_GB2312"/>
                <w:szCs w:val="21"/>
              </w:rPr>
            </w:pPr>
          </w:p>
          <w:p w14:paraId="6DC0A89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931D4A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537EE6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89664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C1955FD">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w:t>
            </w:r>
            <w:r>
              <w:rPr>
                <w:rFonts w:hint="eastAsia" w:ascii="Times New Roman" w:hAnsi="Times New Roman" w:eastAsia="仿宋_GB2312" w:cs="Times New Roman"/>
                <w:color w:val="000000"/>
                <w:kern w:val="0"/>
                <w:szCs w:val="21"/>
                <w:lang w:val="en-US" w:eastAsia="zh-CN"/>
              </w:rPr>
              <w:t>30</w:t>
            </w:r>
            <w:r>
              <w:rPr>
                <w:rFonts w:hint="eastAsia" w:ascii="Times New Roman" w:hAnsi="Times New Roman" w:eastAsia="仿宋_GB2312" w:cs="Times New Roman"/>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020B813F">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 xml:space="preserve"> 30</w:t>
            </w:r>
            <w:r>
              <w:rPr>
                <w:rFonts w:hint="eastAsia" w:ascii="Times New Roman" w:hAnsi="Times New Roman" w:eastAsia="仿宋_GB2312" w:cs="Times New Roman"/>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5C97B72D">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 xml:space="preserve"> 30</w:t>
            </w:r>
            <w:r>
              <w:rPr>
                <w:rFonts w:hint="eastAsia" w:ascii="Times New Roman" w:hAnsi="Times New Roman" w:eastAsia="仿宋_GB2312" w:cs="Times New Roman"/>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6F1A40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004371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8C4C8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81226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80D6F6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C15B1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EF8F873">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w:t>
            </w:r>
            <w:r>
              <w:rPr>
                <w:rFonts w:hint="eastAsia" w:ascii="Times New Roman" w:hAnsi="Times New Roman" w:eastAsia="仿宋_GB2312" w:cs="Times New Roman"/>
                <w:color w:val="000000"/>
                <w:kern w:val="0"/>
                <w:szCs w:val="21"/>
                <w:lang w:val="en-US" w:eastAsia="zh-CN"/>
              </w:rPr>
              <w:t>30</w:t>
            </w:r>
            <w:r>
              <w:rPr>
                <w:rFonts w:hint="eastAsia" w:ascii="Times New Roman" w:hAnsi="Times New Roman" w:eastAsia="仿宋_GB2312" w:cs="Times New Roman"/>
                <w:color w:val="000000"/>
                <w:kern w:val="0"/>
                <w:szCs w:val="21"/>
                <w:lang w:eastAsia="zh-CN"/>
              </w:rPr>
              <w:t>万元</w:t>
            </w:r>
          </w:p>
        </w:tc>
        <w:tc>
          <w:tcPr>
            <w:tcW w:w="1230" w:type="dxa"/>
            <w:tcBorders>
              <w:top w:val="nil"/>
              <w:left w:val="nil"/>
              <w:bottom w:val="single" w:color="auto" w:sz="4" w:space="0"/>
              <w:right w:val="single" w:color="auto" w:sz="4" w:space="0"/>
            </w:tcBorders>
            <w:shd w:val="clear" w:color="auto" w:fill="auto"/>
            <w:noWrap/>
            <w:vAlign w:val="center"/>
          </w:tcPr>
          <w:p w14:paraId="1410FBF4">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w:t>
            </w:r>
            <w:r>
              <w:rPr>
                <w:rFonts w:hint="eastAsia" w:ascii="Times New Roman" w:hAnsi="Times New Roman" w:eastAsia="仿宋_GB2312" w:cs="Times New Roman"/>
                <w:color w:val="000000"/>
                <w:kern w:val="0"/>
                <w:szCs w:val="21"/>
                <w:lang w:val="en-US" w:eastAsia="zh-CN"/>
              </w:rPr>
              <w:t>30</w:t>
            </w:r>
            <w:r>
              <w:rPr>
                <w:rFonts w:hint="eastAsia" w:ascii="Times New Roman" w:hAnsi="Times New Roman" w:eastAsia="仿宋_GB2312" w:cs="Times New Roman"/>
                <w:color w:val="000000"/>
                <w:kern w:val="0"/>
                <w:szCs w:val="21"/>
                <w:lang w:eastAsia="zh-CN"/>
              </w:rPr>
              <w:t>万元</w:t>
            </w:r>
          </w:p>
        </w:tc>
        <w:tc>
          <w:tcPr>
            <w:tcW w:w="1107" w:type="dxa"/>
            <w:tcBorders>
              <w:top w:val="nil"/>
              <w:left w:val="nil"/>
              <w:bottom w:val="single" w:color="auto" w:sz="4" w:space="0"/>
              <w:right w:val="single" w:color="auto" w:sz="4" w:space="0"/>
            </w:tcBorders>
            <w:shd w:val="clear" w:color="auto" w:fill="auto"/>
            <w:noWrap/>
            <w:vAlign w:val="center"/>
          </w:tcPr>
          <w:p w14:paraId="46C39655">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w:t>
            </w:r>
            <w:r>
              <w:rPr>
                <w:rFonts w:hint="eastAsia" w:ascii="Times New Roman" w:hAnsi="Times New Roman" w:eastAsia="仿宋_GB2312" w:cs="Times New Roman"/>
                <w:color w:val="000000"/>
                <w:kern w:val="0"/>
                <w:szCs w:val="21"/>
                <w:lang w:val="en-US" w:eastAsia="zh-CN"/>
              </w:rPr>
              <w:t>30</w:t>
            </w:r>
            <w:r>
              <w:rPr>
                <w:rFonts w:hint="eastAsia" w:ascii="Times New Roman" w:hAnsi="Times New Roman" w:eastAsia="仿宋_GB2312" w:cs="Times New Roman"/>
                <w:color w:val="000000"/>
                <w:kern w:val="0"/>
                <w:szCs w:val="21"/>
                <w:lang w:eastAsia="zh-CN"/>
              </w:rPr>
              <w:t>万元</w:t>
            </w:r>
          </w:p>
        </w:tc>
        <w:tc>
          <w:tcPr>
            <w:tcW w:w="993" w:type="dxa"/>
            <w:tcBorders>
              <w:top w:val="nil"/>
              <w:left w:val="nil"/>
              <w:bottom w:val="single" w:color="auto" w:sz="4" w:space="0"/>
              <w:right w:val="single" w:color="auto" w:sz="4" w:space="0"/>
            </w:tcBorders>
            <w:shd w:val="clear" w:color="auto" w:fill="auto"/>
            <w:noWrap/>
            <w:vAlign w:val="center"/>
          </w:tcPr>
          <w:p w14:paraId="27953B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739C2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41D5B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3FA4B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EA776A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859654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78EF2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7ED11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D1B78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2973F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6641E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F112C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DDF3D8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6ADE0A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B0E1F6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E6D25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CCEC5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D15DB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DB307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EF2AE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DB768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4A4DB5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0F088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A1376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75BA2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4B7ED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FF63EF0">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B4388CB">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67EAC6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通过对农村财务人员的培训，达到熟悉政策，增强能力，切实提高在新常态下乡镇财政管理工作能力。</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D0A4B2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708CB9E1">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0DD0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3EBA3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D9A07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9B57E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0DD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3207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850E30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5AB698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04989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DF54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79829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44DF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B224FE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5435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D906DA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BE16A5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D78635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3EC885">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3C69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029D2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703917F">
            <w:pPr>
              <w:widowControl/>
              <w:jc w:val="center"/>
              <w:rPr>
                <w:rFonts w:ascii="Times New Roman" w:hAnsi="Times New Roman" w:eastAsia="仿宋_GB2312"/>
                <w:color w:val="000000"/>
                <w:kern w:val="0"/>
                <w:szCs w:val="21"/>
              </w:rPr>
            </w:pPr>
          </w:p>
          <w:p w14:paraId="7EBAC7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05B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DFF1B9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农村财务人员培训覆盖面</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C19517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覆盖所有县市区，对全市乡镇财政所长开展培训</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06633D5">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全年培训达</w:t>
            </w:r>
            <w:r>
              <w:rPr>
                <w:rFonts w:hint="eastAsia" w:ascii="Times New Roman" w:hAnsi="Times New Roman" w:eastAsia="仿宋_GB2312" w:cs="Times New Roman"/>
                <w:color w:val="000000"/>
                <w:kern w:val="0"/>
                <w:szCs w:val="21"/>
                <w:lang w:val="en-US" w:eastAsia="zh-CN"/>
              </w:rPr>
              <w:t>3000人次</w:t>
            </w:r>
            <w:r>
              <w:rPr>
                <w:rFonts w:hint="eastAsia" w:ascii="Times New Roman" w:hAnsi="Times New Roman" w:eastAsia="仿宋_GB2312" w:cs="Times New Roman"/>
                <w:color w:val="000000"/>
                <w:kern w:val="0"/>
                <w:szCs w:val="21"/>
                <w:lang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9DD00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DDB10E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60653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5ACE8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9D59E5">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49AB6F">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5D2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0A5885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开展财政惠农、支农政策培训</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C467CF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开展培训考核，确保培训效果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E0D124D">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开展1次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F5C186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285B3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08E8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75F47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2C2CD9">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03925F">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928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56E04C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定期举办农村财务人员培训</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8E6187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做到应培尽培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834E639">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达到考核目标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338C4D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B01ED0E">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0B4B6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12B22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7538A8">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B590B2">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912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F38D3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农村财务人员培训成本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B91254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严格按制度规定控制成本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5EA760">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节约成本原则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BC0F6E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DBC7ED">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FF5D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3CC87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59571C">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F593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4BA80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C6BBF9D">
            <w:pPr>
              <w:widowControl/>
              <w:jc w:val="center"/>
              <w:rPr>
                <w:rFonts w:ascii="Times New Roman" w:hAnsi="Times New Roman" w:eastAsia="仿宋_GB2312"/>
                <w:color w:val="000000"/>
                <w:kern w:val="0"/>
                <w:szCs w:val="21"/>
              </w:rPr>
            </w:pPr>
          </w:p>
          <w:p w14:paraId="69F218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E3ECB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39F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B60D9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480C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提高资金使用效率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44BD1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通过培训提高资金管理水平</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1478C1">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建立财政资金监管操作模式，更好规范基层项目资金监管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3BD235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C8BB54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FF46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BD9B3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A17734">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7099A8">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8CE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A87BC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6D15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提升农村财务人员素质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DC62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提升业务能力，服务财政发展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F642E25">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切实提高财政干部在新常态下乡镇财政管理工作能力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FFAC2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51E20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5B540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18A939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28E10D10">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6680C1">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300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7096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建立培训管理长效机制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DB0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持续推动农村财务人员业务能力不断提升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D9B1B">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通过培训提高财政干部业务知识水平，达到熟悉政策，增强能力。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6638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FDC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EE3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9E52F8">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422F298">
            <w:pPr>
              <w:widowControl/>
              <w:jc w:val="center"/>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A1EF1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BFFC5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39DD5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566581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F2737C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对培训人员工作的满意度</w:t>
            </w:r>
          </w:p>
        </w:tc>
        <w:tc>
          <w:tcPr>
            <w:tcW w:w="1230" w:type="dxa"/>
            <w:tcBorders>
              <w:top w:val="nil"/>
              <w:left w:val="nil"/>
              <w:bottom w:val="single" w:color="auto" w:sz="4" w:space="0"/>
              <w:right w:val="single" w:color="auto" w:sz="4" w:space="0"/>
            </w:tcBorders>
            <w:shd w:val="clear" w:color="auto" w:fill="auto"/>
            <w:noWrap/>
            <w:vAlign w:val="center"/>
          </w:tcPr>
          <w:p w14:paraId="789C18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22120C3C">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98%</w:t>
            </w:r>
            <w:r>
              <w:rPr>
                <w:rFonts w:hint="eastAsia" w:ascii="Times New Roman" w:hAnsi="Times New Roman" w:eastAsia="仿宋_GB2312" w:cs="Times New Roman"/>
                <w:color w:val="000000"/>
                <w:kern w:val="0"/>
                <w:szCs w:val="21"/>
                <w:lang w:eastAsia="zh-CN"/>
              </w:rPr>
              <w:t>　</w:t>
            </w:r>
          </w:p>
        </w:tc>
        <w:tc>
          <w:tcPr>
            <w:tcW w:w="993" w:type="dxa"/>
            <w:tcBorders>
              <w:top w:val="nil"/>
              <w:left w:val="nil"/>
              <w:bottom w:val="single" w:color="auto" w:sz="4" w:space="0"/>
              <w:right w:val="single" w:color="auto" w:sz="4" w:space="0"/>
            </w:tcBorders>
            <w:shd w:val="clear" w:color="auto" w:fill="auto"/>
            <w:noWrap/>
            <w:vAlign w:val="center"/>
          </w:tcPr>
          <w:p w14:paraId="5B6A68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36897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714974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8E1012">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2033B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A3BBE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FFC2D0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94</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E4516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0528159">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53AD5D23">
      <w:pPr>
        <w:widowControl/>
        <w:jc w:val="center"/>
        <w:rPr>
          <w:rFonts w:ascii="Times New Roman" w:hAnsi="Times New Roman" w:eastAsia="仿宋_GB2312"/>
          <w:color w:val="000000"/>
          <w:kern w:val="0"/>
          <w:szCs w:val="21"/>
        </w:rPr>
      </w:pPr>
    </w:p>
    <w:p w14:paraId="06540449">
      <w:pPr>
        <w:rPr>
          <w:rFonts w:ascii="Times New Roman" w:hAnsi="Times New Roman" w:eastAsia="黑体"/>
          <w:sz w:val="32"/>
          <w:szCs w:val="32"/>
        </w:rPr>
      </w:pPr>
    </w:p>
    <w:p w14:paraId="02AEAA15">
      <w:pPr>
        <w:rPr>
          <w:rFonts w:ascii="Times New Roman" w:hAnsi="Times New Roman" w:eastAsia="黑体"/>
          <w:sz w:val="32"/>
          <w:szCs w:val="32"/>
        </w:rPr>
      </w:pPr>
    </w:p>
    <w:p w14:paraId="74112D49">
      <w:pPr>
        <w:rPr>
          <w:rFonts w:ascii="Times New Roman" w:hAnsi="Times New Roman" w:eastAsia="黑体"/>
          <w:sz w:val="32"/>
          <w:szCs w:val="32"/>
        </w:rPr>
      </w:pPr>
    </w:p>
    <w:p w14:paraId="7543A76C">
      <w:pPr>
        <w:rPr>
          <w:rFonts w:ascii="Times New Roman" w:hAnsi="Times New Roman" w:eastAsia="黑体"/>
          <w:sz w:val="32"/>
          <w:szCs w:val="32"/>
        </w:rPr>
      </w:pPr>
    </w:p>
    <w:p w14:paraId="08679EFE">
      <w:pPr>
        <w:rPr>
          <w:rFonts w:ascii="Times New Roman" w:hAnsi="Times New Roman" w:eastAsia="黑体"/>
          <w:sz w:val="32"/>
          <w:szCs w:val="32"/>
        </w:rPr>
      </w:pPr>
    </w:p>
    <w:p w14:paraId="5026CDD0">
      <w:pPr>
        <w:rPr>
          <w:rFonts w:ascii="Times New Roman" w:hAnsi="Times New Roman" w:eastAsia="黑体"/>
          <w:sz w:val="32"/>
          <w:szCs w:val="32"/>
        </w:rPr>
      </w:pPr>
    </w:p>
    <w:p w14:paraId="0E3847EC">
      <w:pPr>
        <w:rPr>
          <w:rFonts w:ascii="Times New Roman" w:hAnsi="Times New Roman" w:eastAsia="黑体"/>
          <w:sz w:val="32"/>
          <w:szCs w:val="32"/>
        </w:rPr>
      </w:pPr>
    </w:p>
    <w:p w14:paraId="0EE9FE33">
      <w:pPr>
        <w:rPr>
          <w:rFonts w:ascii="Times New Roman" w:hAnsi="Times New Roman" w:eastAsia="黑体"/>
          <w:sz w:val="32"/>
          <w:szCs w:val="32"/>
        </w:rPr>
      </w:pPr>
    </w:p>
    <w:p w14:paraId="2FB262F9">
      <w:pPr>
        <w:rPr>
          <w:rFonts w:ascii="Times New Roman" w:hAnsi="Times New Roman" w:eastAsia="黑体"/>
          <w:sz w:val="32"/>
          <w:szCs w:val="32"/>
        </w:rPr>
      </w:pPr>
    </w:p>
    <w:p w14:paraId="14D2887C">
      <w:pPr>
        <w:rPr>
          <w:rFonts w:ascii="Times New Roman" w:hAnsi="Times New Roman" w:eastAsia="黑体"/>
          <w:sz w:val="32"/>
          <w:szCs w:val="32"/>
        </w:rPr>
      </w:pPr>
    </w:p>
    <w:p w14:paraId="2FEC5281">
      <w:pPr>
        <w:rPr>
          <w:rFonts w:ascii="Times New Roman" w:hAnsi="Times New Roman" w:eastAsia="黑体"/>
          <w:sz w:val="32"/>
          <w:szCs w:val="32"/>
        </w:rPr>
      </w:pPr>
    </w:p>
    <w:p w14:paraId="2218F45E">
      <w:pPr>
        <w:rPr>
          <w:rFonts w:ascii="Times New Roman" w:hAnsi="Times New Roman" w:eastAsia="黑体"/>
          <w:sz w:val="32"/>
          <w:szCs w:val="32"/>
        </w:rPr>
      </w:pPr>
    </w:p>
    <w:p w14:paraId="42E356CD">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-19</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CB4F2B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AF36C6F">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233D21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84332A0">
            <w:pPr>
              <w:widowControl/>
              <w:jc w:val="both"/>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填报单位： （盖章）</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2022</w:t>
            </w:r>
            <w:r>
              <w:rPr>
                <w:rFonts w:ascii="Times New Roman" w:hAnsi="Times New Roman" w:eastAsia="仿宋_GB2312"/>
                <w:color w:val="000000"/>
                <w:kern w:val="0"/>
                <w:szCs w:val="21"/>
              </w:rPr>
              <w:t>年度）</w:t>
            </w:r>
          </w:p>
        </w:tc>
      </w:tr>
      <w:tr w14:paraId="5A31C4F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4ED09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F6FDC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46690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财政投资评审</w:t>
            </w:r>
            <w:r>
              <w:rPr>
                <w:rFonts w:hint="eastAsia" w:ascii="Times New Roman" w:hAnsi="Times New Roman" w:eastAsia="仿宋_GB2312"/>
                <w:color w:val="000000"/>
                <w:kern w:val="0"/>
                <w:szCs w:val="21"/>
                <w:lang w:val="en-US" w:eastAsia="zh-CN"/>
              </w:rPr>
              <w:t>服务</w:t>
            </w:r>
            <w:r>
              <w:rPr>
                <w:rFonts w:hint="eastAsia" w:ascii="Times New Roman" w:hAnsi="Times New Roman" w:eastAsia="仿宋_GB2312"/>
                <w:color w:val="000000"/>
                <w:kern w:val="0"/>
                <w:szCs w:val="21"/>
                <w:lang w:eastAsia="zh-CN"/>
              </w:rPr>
              <w:t>中心</w:t>
            </w:r>
            <w:r>
              <w:rPr>
                <w:rFonts w:hint="eastAsia" w:ascii="Times New Roman" w:hAnsi="Times New Roman" w:eastAsia="仿宋_GB2312"/>
                <w:color w:val="000000"/>
                <w:kern w:val="0"/>
                <w:szCs w:val="21"/>
              </w:rPr>
              <w:t>工作经费　</w:t>
            </w:r>
            <w:r>
              <w:rPr>
                <w:rFonts w:ascii="Times New Roman" w:hAnsi="Times New Roman" w:eastAsia="仿宋_GB2312"/>
                <w:color w:val="000000"/>
                <w:kern w:val="0"/>
                <w:szCs w:val="21"/>
              </w:rPr>
              <w:t>　</w:t>
            </w:r>
          </w:p>
        </w:tc>
      </w:tr>
      <w:tr w14:paraId="2641DF2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73A4E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8422E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20117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948B7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118CEF3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9EA29B3">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0768DC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238BC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C4CF9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45E84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77171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AEB35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BCB29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6504F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760C54C8">
            <w:pPr>
              <w:widowControl/>
              <w:jc w:val="center"/>
              <w:rPr>
                <w:rFonts w:ascii="Times New Roman" w:hAnsi="Times New Roman" w:eastAsia="仿宋_GB2312"/>
                <w:color w:val="000000"/>
                <w:kern w:val="0"/>
                <w:szCs w:val="21"/>
              </w:rPr>
            </w:pPr>
          </w:p>
          <w:p w14:paraId="64094E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54C88DD9">
            <w:pPr>
              <w:widowControl/>
              <w:jc w:val="center"/>
              <w:rPr>
                <w:rFonts w:ascii="Times New Roman" w:hAnsi="Times New Roman" w:eastAsia="仿宋_GB2312"/>
                <w:color w:val="000000"/>
                <w:kern w:val="0"/>
                <w:szCs w:val="21"/>
              </w:rPr>
            </w:pPr>
          </w:p>
          <w:p w14:paraId="3D7C3E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6E9308CE">
            <w:pPr>
              <w:widowControl/>
              <w:jc w:val="center"/>
              <w:rPr>
                <w:rFonts w:ascii="Times New Roman" w:hAnsi="Times New Roman" w:eastAsia="仿宋_GB2312"/>
                <w:color w:val="000000"/>
                <w:kern w:val="0"/>
                <w:szCs w:val="21"/>
              </w:rPr>
            </w:pPr>
          </w:p>
          <w:p w14:paraId="4084AD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6284BDB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93022D3">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677E9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73EF963">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800</w:t>
            </w:r>
            <w:r>
              <w:rPr>
                <w:rFonts w:hint="eastAsia" w:ascii="Times New Roman" w:hAnsi="Times New Roman" w:eastAsia="仿宋_GB2312" w:cs="Times New Roman"/>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6509FCC7">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800</w:t>
            </w:r>
            <w:r>
              <w:rPr>
                <w:rFonts w:hint="eastAsia" w:ascii="Times New Roman" w:hAnsi="Times New Roman" w:eastAsia="仿宋_GB2312" w:cs="Times New Roman"/>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7BCFDA4B">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800</w:t>
            </w:r>
            <w:r>
              <w:rPr>
                <w:rFonts w:hint="eastAsia" w:ascii="Times New Roman" w:hAnsi="Times New Roman" w:eastAsia="仿宋_GB2312" w:cs="Times New Roman"/>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23B9CB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A55E51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018E79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183F148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559FB61">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0868D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0DD0BAC">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800</w:t>
            </w:r>
            <w:r>
              <w:rPr>
                <w:rFonts w:hint="eastAsia" w:ascii="Times New Roman" w:hAnsi="Times New Roman" w:eastAsia="仿宋_GB2312" w:cs="Times New Roman"/>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79FE1B0C">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800</w:t>
            </w:r>
            <w:r>
              <w:rPr>
                <w:rFonts w:hint="eastAsia" w:ascii="Times New Roman" w:hAnsi="Times New Roman" w:eastAsia="仿宋_GB2312" w:cs="Times New Roman"/>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19F7EF2B">
            <w:pPr>
              <w:widowControl/>
              <w:jc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800</w:t>
            </w:r>
            <w:r>
              <w:rPr>
                <w:rFonts w:hint="eastAsia" w:ascii="Times New Roman" w:hAnsi="Times New Roman" w:eastAsia="仿宋_GB2312" w:cs="Times New Roman"/>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734C60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FE691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C335C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D8C40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4DC3FBE">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ADAEA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448C4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47A16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92173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C57AA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57BB3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34879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344CF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7368DB4">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34C98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C80F0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B2F50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C12AC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00B32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842AB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5A59E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A57A9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2A326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655E5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CE7A3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EC2CE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9D2CBA4">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5B6A31D">
            <w:pPr>
              <w:widowControl/>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A3A95C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改进和加强政府投资工程项目造价管理的精细化、科学化和高效化，避免公共财政资源浪费，提出政府投资工程项目管理合理建议，为领导科学决策提供重要依据。</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AEEE5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0ECC3F2B">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8591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D8664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1185D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4B618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6A4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F81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68A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8B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F3EAC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894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0F414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D898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928E1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9CAC6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13154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606DF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616C0A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9906F9">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05B2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5C335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D39261D">
            <w:pPr>
              <w:widowControl/>
              <w:jc w:val="center"/>
              <w:rPr>
                <w:rFonts w:ascii="Times New Roman" w:hAnsi="Times New Roman" w:eastAsia="仿宋_GB2312"/>
                <w:color w:val="000000"/>
                <w:kern w:val="0"/>
                <w:szCs w:val="21"/>
              </w:rPr>
            </w:pPr>
          </w:p>
          <w:p w14:paraId="268A2B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B57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7DBC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财政投资评审</w:t>
            </w:r>
            <w:r>
              <w:rPr>
                <w:rFonts w:hint="eastAsia" w:ascii="Times New Roman" w:hAnsi="Times New Roman" w:eastAsia="仿宋_GB2312"/>
                <w:color w:val="000000"/>
                <w:kern w:val="0"/>
                <w:szCs w:val="21"/>
              </w:rPr>
              <w:t>覆盖广度和深度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702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w:t>
            </w:r>
            <w:r>
              <w:rPr>
                <w:rFonts w:hint="eastAsia" w:ascii="Times New Roman" w:hAnsi="Times New Roman" w:eastAsia="仿宋_GB2312"/>
                <w:color w:val="000000"/>
                <w:kern w:val="0"/>
                <w:szCs w:val="21"/>
                <w:lang w:eastAsia="zh-CN"/>
              </w:rPr>
              <w:t>财政性资金投资项目</w:t>
            </w:r>
            <w:r>
              <w:rPr>
                <w:rFonts w:hint="eastAsia" w:ascii="Times New Roman" w:hAnsi="Times New Roman" w:eastAsia="仿宋_GB2312"/>
                <w:color w:val="000000"/>
                <w:kern w:val="0"/>
                <w:szCs w:val="21"/>
              </w:rPr>
              <w:t>预（概）算和竣工决（结）算</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F7EB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全年完成评审项目不低于900个，评审金额不低于150亿元。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17477F">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A0EB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18</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15A3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804DE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2C9D2F">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65189A">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70B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84E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财政投资评审报告结论</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963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科学开展</w:t>
            </w:r>
            <w:r>
              <w:rPr>
                <w:rFonts w:hint="eastAsia" w:ascii="Times New Roman" w:hAnsi="Times New Roman" w:eastAsia="仿宋_GB2312"/>
                <w:color w:val="000000"/>
                <w:kern w:val="0"/>
                <w:szCs w:val="21"/>
                <w:lang w:eastAsia="zh-CN"/>
              </w:rPr>
              <w:t>评审</w:t>
            </w:r>
            <w:r>
              <w:rPr>
                <w:rFonts w:hint="eastAsia" w:ascii="Times New Roman" w:hAnsi="Times New Roman" w:eastAsia="仿宋_GB2312"/>
                <w:color w:val="000000"/>
                <w:kern w:val="0"/>
                <w:szCs w:val="21"/>
              </w:rPr>
              <w:t>工作</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保证</w:t>
            </w:r>
            <w:r>
              <w:rPr>
                <w:rFonts w:hint="eastAsia" w:ascii="Times New Roman" w:hAnsi="Times New Roman" w:eastAsia="仿宋_GB2312"/>
                <w:color w:val="000000"/>
                <w:kern w:val="0"/>
                <w:szCs w:val="21"/>
                <w:lang w:eastAsia="zh-CN"/>
              </w:rPr>
              <w:t>财政投资评审报告结论</w:t>
            </w:r>
            <w:r>
              <w:rPr>
                <w:rFonts w:hint="eastAsia" w:ascii="Times New Roman" w:hAnsi="Times New Roman" w:eastAsia="仿宋_GB2312"/>
                <w:color w:val="000000"/>
                <w:kern w:val="0"/>
                <w:szCs w:val="21"/>
              </w:rPr>
              <w:t>客观、公平</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公正</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5A62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科学开展评审工作，保证了财政投资评审报告结论客观、公平、公正</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3632724">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5B9F38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9DB7D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F94AB6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BC0AD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815182">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70E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8DE4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财政投资评审报告时效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9181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符合市财政投资评审中心关于项目评审时间的规定</w:t>
            </w:r>
            <w:r>
              <w:rPr>
                <w:rFonts w:hint="eastAsia"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5543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健全评审机制，所有项目评审时长均符合市财政投资评审中心关于项目评审时间的规定　</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BA249D1">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4029BF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7600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F7CE5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0EE59961">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BD0092D">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6E91C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1A744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财政投资评审</w:t>
            </w:r>
            <w:r>
              <w:rPr>
                <w:rFonts w:hint="eastAsia" w:ascii="Times New Roman" w:hAnsi="Times New Roman" w:eastAsia="仿宋_GB2312"/>
                <w:color w:val="000000"/>
                <w:kern w:val="0"/>
                <w:szCs w:val="21"/>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B376A5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严格控制开支，实施绩效考核，合理使用工作经费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CC0C0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严格控制了开支，工作经费开支合理</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4AB9D4">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796C0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B951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8F4DC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E324D40">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5527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83CDB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C8C925A">
            <w:pPr>
              <w:widowControl/>
              <w:jc w:val="center"/>
              <w:rPr>
                <w:rFonts w:ascii="Times New Roman" w:hAnsi="Times New Roman" w:eastAsia="仿宋_GB2312"/>
                <w:color w:val="000000"/>
                <w:kern w:val="0"/>
                <w:szCs w:val="21"/>
              </w:rPr>
            </w:pPr>
          </w:p>
          <w:p w14:paraId="3BB867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2E926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1B4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F919C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C680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提高财政资源配置效率和使用效益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B46C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通过财政投资评审</w:t>
            </w:r>
            <w:r>
              <w:rPr>
                <w:rFonts w:hint="eastAsia" w:ascii="Times New Roman" w:hAnsi="Times New Roman" w:eastAsia="仿宋_GB2312"/>
                <w:color w:val="000000"/>
                <w:kern w:val="0"/>
                <w:szCs w:val="21"/>
              </w:rPr>
              <w:t>提高财政</w:t>
            </w:r>
            <w:r>
              <w:rPr>
                <w:rFonts w:hint="eastAsia" w:ascii="Times New Roman" w:hAnsi="Times New Roman" w:eastAsia="仿宋_GB2312"/>
                <w:color w:val="000000"/>
                <w:kern w:val="0"/>
                <w:szCs w:val="21"/>
                <w:lang w:eastAsia="zh-CN"/>
              </w:rPr>
              <w:t>资金</w:t>
            </w:r>
            <w:r>
              <w:rPr>
                <w:rFonts w:hint="eastAsia" w:ascii="Times New Roman" w:hAnsi="Times New Roman" w:eastAsia="仿宋_GB2312"/>
                <w:color w:val="000000"/>
                <w:kern w:val="0"/>
                <w:szCs w:val="21"/>
              </w:rPr>
              <w:t>使用效益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24B7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保障重点项目，服务经济发展，提高财政资金使用效益</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2005D9">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CCE22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FEE44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F5894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F50D9D2">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4A7390">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225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F0D56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A389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提升财政资金透明度和政府公信力</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51FA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w:t>
            </w:r>
            <w:r>
              <w:rPr>
                <w:rFonts w:hint="eastAsia" w:ascii="Times New Roman" w:hAnsi="Times New Roman" w:eastAsia="仿宋_GB2312"/>
                <w:color w:val="000000"/>
                <w:kern w:val="0"/>
                <w:szCs w:val="21"/>
                <w:lang w:eastAsia="zh-CN"/>
              </w:rPr>
              <w:t>评审</w:t>
            </w:r>
            <w:r>
              <w:rPr>
                <w:rFonts w:hint="eastAsia" w:ascii="Times New Roman" w:hAnsi="Times New Roman" w:eastAsia="仿宋_GB2312"/>
                <w:color w:val="000000"/>
                <w:kern w:val="0"/>
                <w:szCs w:val="21"/>
              </w:rPr>
              <w:t>信息公开，让社会和群众了解财政资金使用情况，加强社会监督，推进建立公开透明的现代财政制度</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759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按月发布《财事参考-评审专报》，并在实时公布资料预审项目情况、正在评审项目情况和年度已完成评审项目情况</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CE28155">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DEF077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70819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DE204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837B5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18C381">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51F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7361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w:t>
            </w:r>
            <w:r>
              <w:rPr>
                <w:rFonts w:hint="eastAsia" w:ascii="Times New Roman" w:hAnsi="Times New Roman" w:eastAsia="仿宋_GB2312"/>
                <w:color w:val="000000"/>
                <w:kern w:val="0"/>
                <w:szCs w:val="21"/>
                <w:lang w:eastAsia="zh-CN"/>
              </w:rPr>
              <w:t>财政投资评审</w:t>
            </w:r>
            <w:r>
              <w:rPr>
                <w:rFonts w:hint="eastAsia" w:ascii="Times New Roman" w:hAnsi="Times New Roman" w:eastAsia="仿宋_GB2312"/>
                <w:color w:val="000000"/>
                <w:kern w:val="0"/>
                <w:szCs w:val="21"/>
              </w:rPr>
              <w:t>，发现问题，整改问题，规范管理，提高财政资金使用效率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176C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财政资金科学配置，充分发挥效益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DDE3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财政资金科学配置，充分发挥效益</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DCAF6">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9D9F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729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9B836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485979F">
            <w:pPr>
              <w:widowControl/>
              <w:jc w:val="center"/>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281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6E7C3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6EF56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9CC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D3B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w:t>
            </w:r>
            <w:r>
              <w:rPr>
                <w:rFonts w:hint="eastAsia" w:ascii="Times New Roman" w:hAnsi="Times New Roman" w:eastAsia="仿宋_GB2312"/>
                <w:color w:val="000000"/>
                <w:kern w:val="0"/>
                <w:szCs w:val="21"/>
                <w:lang w:eastAsia="zh-CN"/>
              </w:rPr>
              <w:t>财政投资评审</w:t>
            </w:r>
            <w:r>
              <w:rPr>
                <w:rFonts w:hint="eastAsia" w:ascii="Times New Roman" w:hAnsi="Times New Roman" w:eastAsia="仿宋_GB2312"/>
                <w:color w:val="000000"/>
                <w:kern w:val="0"/>
                <w:szCs w:val="21"/>
              </w:rPr>
              <w:t>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AF4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5785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98%</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39D575A">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C4C222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A2413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C31F5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4BE9AF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总分</w:t>
            </w:r>
          </w:p>
        </w:tc>
        <w:tc>
          <w:tcPr>
            <w:tcW w:w="993" w:type="dxa"/>
            <w:tcBorders>
              <w:top w:val="nil"/>
              <w:left w:val="nil"/>
              <w:bottom w:val="single" w:color="auto" w:sz="4" w:space="0"/>
              <w:right w:val="single" w:color="auto" w:sz="4" w:space="0"/>
            </w:tcBorders>
            <w:shd w:val="clear" w:color="auto" w:fill="auto"/>
            <w:noWrap/>
            <w:vAlign w:val="center"/>
          </w:tcPr>
          <w:p w14:paraId="7F5BFD1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19573780">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92</w:t>
            </w:r>
            <w:r>
              <w:rPr>
                <w:rFonts w:hint="eastAsia" w:ascii="Times New Roman" w:hAnsi="Times New Roman" w:eastAsia="仿宋_GB2312"/>
                <w:color w:val="000000"/>
                <w:kern w:val="0"/>
                <w:szCs w:val="21"/>
                <w:lang w:eastAsia="zh-CN"/>
              </w:rPr>
              <w:t>　</w:t>
            </w:r>
          </w:p>
        </w:tc>
        <w:tc>
          <w:tcPr>
            <w:tcW w:w="1271" w:type="dxa"/>
            <w:tcBorders>
              <w:top w:val="nil"/>
              <w:left w:val="nil"/>
              <w:bottom w:val="single" w:color="auto" w:sz="4" w:space="0"/>
              <w:right w:val="single" w:color="auto" w:sz="4" w:space="0"/>
            </w:tcBorders>
            <w:shd w:val="clear" w:color="auto" w:fill="auto"/>
            <w:noWrap/>
            <w:vAlign w:val="center"/>
          </w:tcPr>
          <w:p w14:paraId="16E6962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bl>
    <w:p w14:paraId="5316984C">
      <w:pPr>
        <w:spacing w:beforeLines="50"/>
        <w:rPr>
          <w:rFonts w:ascii="Times New Roman" w:hAnsi="Times New Roman" w:eastAsia="黑体"/>
          <w:sz w:val="32"/>
          <w:szCs w:val="32"/>
        </w:rPr>
      </w:pPr>
      <w:r>
        <w:rPr>
          <w:rFonts w:ascii="Times New Roman" w:hAnsi="Times New Roman" w:eastAsia="仿宋_GB2312"/>
          <w:sz w:val="24"/>
        </w:rPr>
        <w:t xml:space="preserve">填表人 </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单位负责人签字：</w:t>
      </w:r>
    </w:p>
    <w:p w14:paraId="4019E27B">
      <w:pPr>
        <w:rPr>
          <w:rFonts w:ascii="Times New Roman" w:hAnsi="Times New Roman" w:eastAsia="黑体"/>
          <w:sz w:val="32"/>
          <w:szCs w:val="32"/>
        </w:rPr>
      </w:pPr>
    </w:p>
    <w:p w14:paraId="1E18E112">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-20</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BD82168">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0C8E0E0">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68D2A7D">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513ED61">
            <w:pPr>
              <w:widowControl/>
              <w:jc w:val="both"/>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填报单位： （盖章）</w:t>
            </w: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2022</w:t>
            </w:r>
            <w:r>
              <w:rPr>
                <w:rFonts w:ascii="Times New Roman" w:hAnsi="Times New Roman" w:eastAsia="仿宋_GB2312"/>
                <w:color w:val="000000"/>
                <w:kern w:val="0"/>
                <w:szCs w:val="21"/>
              </w:rPr>
              <w:t>年度）</w:t>
            </w:r>
          </w:p>
        </w:tc>
      </w:tr>
      <w:tr w14:paraId="302A42C4">
        <w:tblPrEx>
          <w:tblCellMar>
            <w:top w:w="0" w:type="dxa"/>
            <w:left w:w="108" w:type="dxa"/>
            <w:bottom w:w="0" w:type="dxa"/>
            <w:right w:w="108" w:type="dxa"/>
          </w:tblCellMar>
        </w:tblPrEx>
        <w:trPr>
          <w:trHeight w:val="57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8BAEA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10682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44CBEB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市属学校在校缴费平台经费</w:t>
            </w:r>
            <w:r>
              <w:rPr>
                <w:rFonts w:ascii="Times New Roman" w:hAnsi="Times New Roman" w:eastAsia="仿宋_GB2312"/>
                <w:color w:val="000000"/>
                <w:kern w:val="0"/>
                <w:szCs w:val="21"/>
              </w:rPr>
              <w:t>　</w:t>
            </w:r>
          </w:p>
        </w:tc>
      </w:tr>
      <w:tr w14:paraId="214E1AE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C2C90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2D9FA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B4D6E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6584C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58A0F94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039FF4B">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504CA6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A5D36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85096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A2491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4B1EA5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5127A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79AEA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52D02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3D1B63FD">
            <w:pPr>
              <w:widowControl/>
              <w:jc w:val="center"/>
              <w:rPr>
                <w:rFonts w:ascii="Times New Roman" w:hAnsi="Times New Roman" w:eastAsia="仿宋_GB2312"/>
                <w:color w:val="000000"/>
                <w:kern w:val="0"/>
                <w:szCs w:val="21"/>
              </w:rPr>
            </w:pPr>
          </w:p>
          <w:p w14:paraId="3FF247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2319ECD6">
            <w:pPr>
              <w:widowControl/>
              <w:jc w:val="center"/>
              <w:rPr>
                <w:rFonts w:ascii="Times New Roman" w:hAnsi="Times New Roman" w:eastAsia="仿宋_GB2312"/>
                <w:color w:val="000000"/>
                <w:kern w:val="0"/>
                <w:szCs w:val="21"/>
              </w:rPr>
            </w:pPr>
          </w:p>
          <w:p w14:paraId="674906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7273ECEF">
            <w:pPr>
              <w:widowControl/>
              <w:jc w:val="center"/>
              <w:rPr>
                <w:rFonts w:ascii="Times New Roman" w:hAnsi="Times New Roman" w:eastAsia="仿宋_GB2312"/>
                <w:color w:val="000000"/>
                <w:kern w:val="0"/>
                <w:szCs w:val="21"/>
              </w:rPr>
            </w:pPr>
          </w:p>
          <w:p w14:paraId="57DA4C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43485A3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69FA381">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3F449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23C91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27万元    </w:t>
            </w:r>
          </w:p>
        </w:tc>
        <w:tc>
          <w:tcPr>
            <w:tcW w:w="1230" w:type="dxa"/>
            <w:tcBorders>
              <w:top w:val="nil"/>
              <w:left w:val="nil"/>
              <w:bottom w:val="single" w:color="auto" w:sz="4" w:space="0"/>
              <w:right w:val="single" w:color="auto" w:sz="4" w:space="0"/>
            </w:tcBorders>
            <w:shd w:val="clear" w:color="auto" w:fill="auto"/>
            <w:noWrap/>
            <w:vAlign w:val="center"/>
          </w:tcPr>
          <w:p w14:paraId="21F7BD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27万元    </w:t>
            </w:r>
          </w:p>
        </w:tc>
        <w:tc>
          <w:tcPr>
            <w:tcW w:w="1107" w:type="dxa"/>
            <w:tcBorders>
              <w:top w:val="nil"/>
              <w:left w:val="nil"/>
              <w:bottom w:val="single" w:color="auto" w:sz="4" w:space="0"/>
              <w:right w:val="single" w:color="auto" w:sz="4" w:space="0"/>
            </w:tcBorders>
            <w:shd w:val="clear" w:color="auto" w:fill="auto"/>
            <w:noWrap/>
            <w:vAlign w:val="center"/>
          </w:tcPr>
          <w:p w14:paraId="05BC76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27万元    </w:t>
            </w:r>
          </w:p>
        </w:tc>
        <w:tc>
          <w:tcPr>
            <w:tcW w:w="993" w:type="dxa"/>
            <w:tcBorders>
              <w:top w:val="nil"/>
              <w:left w:val="nil"/>
              <w:bottom w:val="single" w:color="auto" w:sz="4" w:space="0"/>
              <w:right w:val="single" w:color="auto" w:sz="4" w:space="0"/>
            </w:tcBorders>
            <w:shd w:val="clear" w:color="auto" w:fill="auto"/>
            <w:noWrap/>
            <w:vAlign w:val="center"/>
          </w:tcPr>
          <w:p w14:paraId="68BC18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18B0E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6C4AE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3059B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D35D3D0">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882CE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5785D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27万元    </w:t>
            </w:r>
          </w:p>
        </w:tc>
        <w:tc>
          <w:tcPr>
            <w:tcW w:w="1230" w:type="dxa"/>
            <w:tcBorders>
              <w:top w:val="nil"/>
              <w:left w:val="nil"/>
              <w:bottom w:val="single" w:color="auto" w:sz="4" w:space="0"/>
              <w:right w:val="single" w:color="auto" w:sz="4" w:space="0"/>
            </w:tcBorders>
            <w:shd w:val="clear" w:color="auto" w:fill="auto"/>
            <w:noWrap/>
            <w:vAlign w:val="center"/>
          </w:tcPr>
          <w:p w14:paraId="080FDE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27万元    </w:t>
            </w:r>
          </w:p>
        </w:tc>
        <w:tc>
          <w:tcPr>
            <w:tcW w:w="1107" w:type="dxa"/>
            <w:tcBorders>
              <w:top w:val="nil"/>
              <w:left w:val="nil"/>
              <w:bottom w:val="single" w:color="auto" w:sz="4" w:space="0"/>
              <w:right w:val="single" w:color="auto" w:sz="4" w:space="0"/>
            </w:tcBorders>
            <w:shd w:val="clear" w:color="auto" w:fill="auto"/>
            <w:noWrap/>
            <w:vAlign w:val="center"/>
          </w:tcPr>
          <w:p w14:paraId="759ACA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27万元    </w:t>
            </w:r>
          </w:p>
        </w:tc>
        <w:tc>
          <w:tcPr>
            <w:tcW w:w="993" w:type="dxa"/>
            <w:tcBorders>
              <w:top w:val="nil"/>
              <w:left w:val="nil"/>
              <w:bottom w:val="single" w:color="auto" w:sz="4" w:space="0"/>
              <w:right w:val="single" w:color="auto" w:sz="4" w:space="0"/>
            </w:tcBorders>
            <w:shd w:val="clear" w:color="auto" w:fill="auto"/>
            <w:noWrap/>
            <w:vAlign w:val="center"/>
          </w:tcPr>
          <w:p w14:paraId="38621A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98E42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A7DE5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57EE6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D4418E2">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E0E2C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5172C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01DA8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B03D3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71F7B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FF355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EBA44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5A73E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67A8408">
            <w:pPr>
              <w:widowControl/>
              <w:jc w:val="center"/>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08FD6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E577F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D2426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0D9AC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09051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3748E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782DC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C899B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EB487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58CAC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EA957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37B5B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AE3BCA4">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529C74E">
            <w:pPr>
              <w:widowControl/>
              <w:jc w:val="center"/>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7F6387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继续完善征缴平台建设，确保系统运行良好，切实方便广大群众缴费。</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C3886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目标完成</w:t>
            </w:r>
          </w:p>
        </w:tc>
      </w:tr>
      <w:tr w14:paraId="16E3F901">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614F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55ABD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54214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7D2D1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E9F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D801E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BCF75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2A12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72C56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77E1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018C8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AD90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5B79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06B1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33EA1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120A4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81DC62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835FD2">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6AB1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07862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AD612E2">
            <w:pPr>
              <w:widowControl/>
              <w:jc w:val="center"/>
              <w:rPr>
                <w:rFonts w:ascii="Times New Roman" w:hAnsi="Times New Roman" w:eastAsia="仿宋_GB2312"/>
                <w:color w:val="000000"/>
                <w:kern w:val="0"/>
                <w:szCs w:val="21"/>
              </w:rPr>
            </w:pPr>
          </w:p>
          <w:p w14:paraId="286A0D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EE5FA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0CE7E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DB8D1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覆盖市本级公办学校及相关执收单位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D0A88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全年市本级公办学校及相关执收单位完成教育收费2.7亿元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98D253">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EE8C6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3EFA1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F79C9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359607">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1D633F">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39EFE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45245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电子化征缴实施效果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46A63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落实互联网+政务服务模式</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CCB1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基本实现落实互联网+政务服务模式</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84E293E">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44EF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4479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1F8AE3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FEB1AC">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9C4A08">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C3FEA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F50A7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实现全面实施电子化征缴管理时间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8595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2-3年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55DB09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执行中</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8006F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A3C3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FFF02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E62C2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5699EC">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7848F1">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0B624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1F6B7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电子化征缴工作开展成本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3B2FA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实施政府采购，合理使用工作经费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525ECC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严格控制了开支，工作经费开支合理</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4382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0E1665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C3742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7FE0D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7EFB03">
            <w:pPr>
              <w:widowControl/>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93CA6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1EEA9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CD7ADD0">
            <w:pPr>
              <w:widowControl/>
              <w:jc w:val="center"/>
              <w:rPr>
                <w:rFonts w:ascii="Times New Roman" w:hAnsi="Times New Roman" w:eastAsia="仿宋_GB2312"/>
                <w:color w:val="000000"/>
                <w:kern w:val="0"/>
                <w:szCs w:val="21"/>
              </w:rPr>
            </w:pPr>
          </w:p>
          <w:p w14:paraId="2BC11F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214A4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4A270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7372E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0A8FC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5988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整合各单位执收资源，优化模式，节省执收成本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A72063">
            <w:pPr>
              <w:widowControl/>
              <w:jc w:val="left"/>
              <w:rPr>
                <w:rFonts w:ascii="Times New Roman" w:hAnsi="Times New Roman" w:eastAsia="仿宋_GB2312"/>
                <w:color w:val="000000"/>
                <w:kern w:val="0"/>
                <w:szCs w:val="21"/>
              </w:rPr>
            </w:pPr>
            <w:r>
              <w:rPr>
                <w:rFonts w:hint="eastAsia" w:ascii="Times New Roman" w:hAnsi="Times New Roman" w:eastAsia="仿宋_GB2312" w:cs="Times New Roman"/>
                <w:color w:val="000000"/>
                <w:kern w:val="0"/>
                <w:szCs w:val="21"/>
              </w:rPr>
              <w:t>整合资源，节约成本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D7DC3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F5428C4">
            <w:pPr>
              <w:widowControl/>
              <w:jc w:val="center"/>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927AA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423029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CC567E">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8545B7D">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93F7A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9CB11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E82AE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明确财政与时俱进的改革方向、为民服务的决心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4004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提高财政的服务形象，方便广大群众缴费。“让信息多跑步，群众少走路”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261C46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继续做好宣传，提高服务</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4A9CDA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F80D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83A2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4B993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EC3049">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156849">
            <w:pPr>
              <w:widowControl/>
              <w:jc w:val="center"/>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93C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DDAA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通过电子化管理，整合资源，优化配置、规范管理</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6A63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信息资源随时可控，方便财政统一调度收入</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40D9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继续优化系统，提高性能</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63E0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907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w:t>
            </w: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FFF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D427D9">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BCAE337">
            <w:pPr>
              <w:widowControl/>
              <w:jc w:val="center"/>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357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4BA30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9AA96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92D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A80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对非税电子化工作满意度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E29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A57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电子化数据直接传入信息平台，即时调度监控</w:t>
            </w: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5677F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CB4E504">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26F007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872FB3">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A74E1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6FEAC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4037CC84">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271" w:type="dxa"/>
            <w:tcBorders>
              <w:top w:val="nil"/>
              <w:left w:val="nil"/>
              <w:bottom w:val="single" w:color="auto" w:sz="4" w:space="0"/>
              <w:right w:val="single" w:color="auto" w:sz="4" w:space="0"/>
            </w:tcBorders>
            <w:shd w:val="clear" w:color="auto" w:fill="auto"/>
            <w:noWrap/>
            <w:vAlign w:val="center"/>
          </w:tcPr>
          <w:p w14:paraId="650B72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05941E2">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50DE03A5">
      <w:pPr>
        <w:rPr>
          <w:rFonts w:ascii="Times New Roman" w:hAnsi="Times New Roman" w:eastAsia="黑体"/>
          <w:sz w:val="32"/>
          <w:szCs w:val="32"/>
        </w:rPr>
      </w:pPr>
    </w:p>
    <w:p w14:paraId="6D0FF9D7">
      <w:pPr>
        <w:rPr>
          <w:rFonts w:ascii="Times New Roman" w:hAnsi="Times New Roman" w:eastAsia="黑体"/>
          <w:sz w:val="32"/>
          <w:szCs w:val="32"/>
        </w:rPr>
      </w:pPr>
    </w:p>
    <w:p w14:paraId="2FB78118">
      <w:pPr>
        <w:rPr>
          <w:rFonts w:ascii="Times New Roman" w:hAnsi="Times New Roman" w:eastAsia="黑体"/>
          <w:sz w:val="32"/>
          <w:szCs w:val="32"/>
        </w:rPr>
      </w:pPr>
    </w:p>
    <w:p w14:paraId="7E7775BD">
      <w:pPr>
        <w:rPr>
          <w:rFonts w:ascii="Times New Roman" w:hAnsi="Times New Roman" w:eastAsia="黑体"/>
          <w:sz w:val="32"/>
          <w:szCs w:val="32"/>
        </w:rPr>
      </w:pPr>
    </w:p>
    <w:p w14:paraId="495A0F96">
      <w:pPr>
        <w:rPr>
          <w:rFonts w:ascii="Times New Roman" w:hAnsi="Times New Roman" w:eastAsia="黑体"/>
          <w:sz w:val="32"/>
          <w:szCs w:val="32"/>
        </w:rPr>
      </w:pPr>
    </w:p>
    <w:p w14:paraId="3EBECCA2">
      <w:pPr>
        <w:rPr>
          <w:rFonts w:ascii="Times New Roman" w:hAnsi="Times New Roman" w:eastAsia="黑体"/>
          <w:sz w:val="32"/>
          <w:szCs w:val="32"/>
        </w:rPr>
      </w:pPr>
    </w:p>
    <w:p w14:paraId="4B9BAF97">
      <w:pPr>
        <w:rPr>
          <w:rFonts w:ascii="Times New Roman" w:hAnsi="Times New Roman" w:eastAsia="黑体"/>
          <w:sz w:val="32"/>
          <w:szCs w:val="32"/>
        </w:rPr>
      </w:pPr>
    </w:p>
    <w:p w14:paraId="1A916CA9">
      <w:pPr>
        <w:rPr>
          <w:rFonts w:ascii="Times New Roman" w:hAnsi="Times New Roman" w:eastAsia="黑体"/>
          <w:sz w:val="32"/>
          <w:szCs w:val="32"/>
        </w:rPr>
      </w:pPr>
    </w:p>
    <w:p w14:paraId="2B454DA4">
      <w:pPr>
        <w:rPr>
          <w:rFonts w:ascii="Times New Roman" w:hAnsi="Times New Roman" w:eastAsia="黑体"/>
          <w:sz w:val="32"/>
          <w:szCs w:val="32"/>
        </w:rPr>
      </w:pPr>
    </w:p>
    <w:p w14:paraId="426BC093">
      <w:pPr>
        <w:rPr>
          <w:rFonts w:ascii="Times New Roman" w:hAnsi="Times New Roman" w:eastAsia="黑体"/>
          <w:sz w:val="32"/>
          <w:szCs w:val="32"/>
        </w:rPr>
      </w:pPr>
    </w:p>
    <w:p w14:paraId="78AF3211">
      <w:pPr>
        <w:rPr>
          <w:rFonts w:ascii="Times New Roman" w:hAnsi="Times New Roman" w:eastAsia="黑体"/>
          <w:sz w:val="32"/>
          <w:szCs w:val="32"/>
        </w:rPr>
      </w:pPr>
    </w:p>
    <w:p w14:paraId="2C79B71C">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-21</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CFDABF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40CA618">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65E2AA6">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6EC45E1">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081BE1F2">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BB7F3C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26649E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2782421">
            <w:pPr>
              <w:widowControl/>
              <w:spacing w:line="26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投资评审经费　　</w:t>
            </w:r>
          </w:p>
        </w:tc>
      </w:tr>
      <w:tr w14:paraId="03BF6964">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E729E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C14F327">
            <w:pPr>
              <w:widowControl/>
              <w:spacing w:line="26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9724C86">
            <w:pPr>
              <w:widowControl/>
              <w:spacing w:line="26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DCF091E">
            <w:pPr>
              <w:widowControl/>
              <w:spacing w:line="26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　衡阳市财政局</w:t>
            </w:r>
          </w:p>
        </w:tc>
      </w:tr>
      <w:tr w14:paraId="1FF5B6F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E242365">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6E2828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9E90D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71DCDD7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9D222E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CD3BAC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A4C679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FACF81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B1F2C4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9E5567C">
            <w:pPr>
              <w:spacing w:line="240" w:lineRule="exact"/>
              <w:jc w:val="center"/>
              <w:rPr>
                <w:rFonts w:ascii="Times New Roman" w:hAnsi="Times New Roman" w:eastAsia="仿宋_GB2312"/>
                <w:szCs w:val="21"/>
              </w:rPr>
            </w:pPr>
          </w:p>
          <w:p w14:paraId="2E04E73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EF245A3">
            <w:pPr>
              <w:spacing w:line="240" w:lineRule="exact"/>
              <w:jc w:val="center"/>
              <w:rPr>
                <w:rFonts w:ascii="Times New Roman" w:hAnsi="Times New Roman" w:eastAsia="仿宋_GB2312"/>
                <w:szCs w:val="21"/>
              </w:rPr>
            </w:pPr>
          </w:p>
          <w:p w14:paraId="2EC99E1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45B8DD6">
            <w:pPr>
              <w:spacing w:line="240" w:lineRule="exact"/>
              <w:jc w:val="center"/>
              <w:rPr>
                <w:rFonts w:ascii="Times New Roman" w:hAnsi="Times New Roman" w:eastAsia="仿宋_GB2312"/>
                <w:szCs w:val="21"/>
              </w:rPr>
            </w:pPr>
          </w:p>
          <w:p w14:paraId="423DA50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1B8094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CBF316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C9140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7999C5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3EE873C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39999B3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089FA3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ED092B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9FDE11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p>
        </w:tc>
      </w:tr>
      <w:tr w14:paraId="5A65A28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14E9BA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8A423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C2A389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68661D9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338DBD9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10D620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3072F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D5933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495EE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C5AB8F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88EC82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4EF353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55445C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596DED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DB5C2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D8EDA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420AC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23EB8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3DE621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0C0666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1722A9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56A474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C7D937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B91F3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08A2C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196F1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DC950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342C8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562AF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221CBB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A93EA6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8C88C9E">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39F226D">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5AC4CF3">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改进和加强政府投资工程项目造价管理的精细化、科学化和高效化，避免公共财政资源浪费，提出政府投资工程项目管理合理建议，为领导科学决策提供重要依据。</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4C273A5">
            <w:pPr>
              <w:widowControl/>
              <w:spacing w:line="2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r>
              <w:rPr>
                <w:rFonts w:ascii="Times New Roman" w:hAnsi="Times New Roman" w:eastAsia="仿宋_GB2312"/>
                <w:color w:val="000000"/>
                <w:kern w:val="0"/>
                <w:szCs w:val="21"/>
              </w:rPr>
              <w:t>　</w:t>
            </w:r>
          </w:p>
        </w:tc>
      </w:tr>
      <w:tr w14:paraId="555388DC">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E4AE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C0889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11E0C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1F10C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75A2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352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C8B8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E81248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C20093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E5704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194727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13F6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75F08D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535B09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549243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410C5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27DD67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C3949B">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B180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4F31C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9C4EA14">
            <w:pPr>
              <w:widowControl/>
              <w:jc w:val="center"/>
              <w:rPr>
                <w:rFonts w:ascii="Times New Roman" w:hAnsi="Times New Roman" w:eastAsia="仿宋_GB2312"/>
                <w:color w:val="000000"/>
                <w:kern w:val="0"/>
                <w:szCs w:val="21"/>
              </w:rPr>
            </w:pPr>
          </w:p>
          <w:p w14:paraId="38B081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8D9D7">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1F647">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财政投资评审报告数量、送审金额、审定金额、审减率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886F7FC">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覆盖所有财政性资金投资项目预、结算，评审</w:t>
            </w:r>
            <w:r>
              <w:rPr>
                <w:rFonts w:hint="eastAsia" w:ascii="Times New Roman" w:hAnsi="Times New Roman" w:eastAsia="仿宋_GB2312"/>
                <w:color w:val="000000"/>
                <w:kern w:val="0"/>
                <w:szCs w:val="21"/>
                <w:lang w:val="en-US" w:eastAsia="zh-CN"/>
              </w:rPr>
              <w:t>项目完成</w:t>
            </w:r>
            <w:r>
              <w:rPr>
                <w:rFonts w:hint="eastAsia" w:ascii="Times New Roman" w:hAnsi="Times New Roman" w:eastAsia="仿宋_GB2312"/>
                <w:color w:val="000000"/>
                <w:kern w:val="0"/>
                <w:szCs w:val="21"/>
                <w:lang w:eastAsia="zh-CN"/>
              </w:rPr>
              <w:t>数量不低于</w:t>
            </w:r>
            <w:r>
              <w:rPr>
                <w:rFonts w:hint="eastAsia" w:ascii="Times New Roman" w:hAnsi="Times New Roman" w:eastAsia="仿宋_GB2312"/>
                <w:color w:val="000000"/>
                <w:kern w:val="0"/>
                <w:szCs w:val="21"/>
                <w:lang w:val="en-US" w:eastAsia="zh-CN"/>
              </w:rPr>
              <w:t>2021年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BA3388C">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全年完成评审项目不低于900个，评审金额不低于150亿元。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670208">
            <w:pPr>
              <w:widowControl/>
              <w:spacing w:line="26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112F0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F4A3F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5488A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C559DA">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89F2B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6EE95">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BC92C">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财政投资评审报告结论</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4074DB">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科学开展评审工作，保证财政投资评审报告结论客观、公平、公正</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53E74D2">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科学开展评审工作，保证了财政投资评审报告结论客观、公平、公正</w:t>
            </w:r>
            <w:r>
              <w:rPr>
                <w:rFonts w:hint="eastAsia" w:ascii="Times New Roman" w:hAnsi="Times New Roman" w:eastAsia="仿宋_GB2312"/>
                <w:color w:val="000000"/>
                <w:kern w:val="0"/>
                <w:szCs w:val="21"/>
                <w:lang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3319B5">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1372A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761E0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FE16B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E8F8D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6DE061">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A6F2F">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38EC9">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财政投资评审报告时效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CA5F7EA">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符合市财政投资评审中心关于项目评审时间的规定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4B8DA2">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健全评审机制，所有项目评审时长均符合市财政投资评审中心关于项目评审时间的规定</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E0DF28">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577975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5DFB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F2C2D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F612C4">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312F9A">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DE0D7">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20F3D">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财政投资评审工作开展成本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712556">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严格控制开支，实施绩效考核，合理使用工作经费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5D2E67C">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严格控制了开支，工作经费开支合理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F90108">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36000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5C042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46D57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36F482C">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DFF4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69C3F7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6949842">
            <w:pPr>
              <w:widowControl/>
              <w:jc w:val="left"/>
              <w:rPr>
                <w:rFonts w:ascii="Times New Roman" w:hAnsi="Times New Roman" w:eastAsia="仿宋_GB2312"/>
                <w:color w:val="000000"/>
                <w:kern w:val="0"/>
                <w:szCs w:val="21"/>
              </w:rPr>
            </w:pPr>
          </w:p>
          <w:p w14:paraId="3862A9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813BCD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0F1CA">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经济效</w:t>
            </w:r>
          </w:p>
          <w:p w14:paraId="2280D0EE">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4FCCD">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6915D5A">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通过财政投资评审提高财政资金使用效益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A2DCC36">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提高财政投资评审</w:t>
            </w:r>
            <w:r>
              <w:rPr>
                <w:rFonts w:hint="eastAsia" w:ascii="Times New Roman" w:hAnsi="Times New Roman" w:eastAsia="仿宋_GB2312"/>
                <w:color w:val="000000" w:themeColor="text1"/>
                <w:kern w:val="0"/>
                <w:szCs w:val="21"/>
                <w:lang w:eastAsia="zh-CN"/>
                <w14:textFill>
                  <w14:solidFill>
                    <w14:schemeClr w14:val="tx1"/>
                  </w14:solidFill>
                </w14:textFill>
              </w:rPr>
              <w:t>审减率，为财政节约资金。</w:t>
            </w:r>
            <w:r>
              <w:rPr>
                <w:rFonts w:hint="eastAsia" w:ascii="Times New Roman" w:hAnsi="Times New Roman" w:eastAsia="仿宋_GB2312"/>
                <w:color w:val="000000"/>
                <w:kern w:val="0"/>
                <w:szCs w:val="21"/>
                <w:lang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3AD4DD">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B99391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63457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F9188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3CF1253">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8EC121">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614CF">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社会效</w:t>
            </w:r>
          </w:p>
          <w:p w14:paraId="4C96C11A">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9063B">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提升财政资金透明度和政府公信力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D7293FA">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通过评审信息公开，让社会和群众了解财政资金使用情况，加强社会监督，推进建立公开透明的现代财政制度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5EFE20F">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为做好评审工作、防范工程结</w:t>
            </w:r>
            <w:r>
              <w:rPr>
                <w:rFonts w:hint="eastAsia" w:ascii="Times New Roman" w:hAnsi="Times New Roman" w:eastAsia="仿宋_GB2312"/>
                <w:color w:val="000000" w:themeColor="text1"/>
                <w:kern w:val="0"/>
                <w:szCs w:val="21"/>
                <w:lang w:eastAsia="zh-CN"/>
                <w14:textFill>
                  <w14:solidFill>
                    <w14:schemeClr w14:val="tx1"/>
                  </w14:solidFill>
                </w14:textFill>
              </w:rPr>
              <w:t>算风险</w:t>
            </w:r>
            <w:r>
              <w:rPr>
                <w:rFonts w:hint="eastAsia" w:ascii="Times New Roman" w:hAnsi="Times New Roman" w:eastAsia="仿宋_GB2312"/>
                <w:color w:val="000000" w:themeColor="text1"/>
                <w:kern w:val="0"/>
                <w:szCs w:val="21"/>
                <w:lang w:val="en-US" w:eastAsia="zh-CN"/>
                <w14:textFill>
                  <w14:solidFill>
                    <w14:schemeClr w14:val="tx1"/>
                  </w14:solidFill>
                </w14:textFill>
              </w:rPr>
              <w:t xml:space="preserve">   </w:t>
            </w:r>
            <w:r>
              <w:rPr>
                <w:rFonts w:hint="eastAsia" w:ascii="Times New Roman" w:hAnsi="Times New Roman" w:eastAsia="仿宋_GB2312"/>
                <w:color w:val="000000" w:themeColor="text1"/>
                <w:kern w:val="0"/>
                <w:szCs w:val="21"/>
                <w:lang w:eastAsia="zh-CN"/>
                <w14:textFill>
                  <w14:solidFill>
                    <w14:schemeClr w14:val="tx1"/>
                  </w14:solidFill>
                </w14:textFill>
              </w:rPr>
              <w:t>请相关部门层层把关</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321BC2">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3C728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CEF0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A7E2F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91D5353">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7FC46D">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B0099">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DAA1E">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通过财政投资评审，发现问题，整改问题，规范管理，提高财政资金使用效率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B9BCB">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财政资金科学配置，充分发挥效益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9C4AC">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基本达到预期目标</w:t>
            </w:r>
          </w:p>
          <w:p w14:paraId="45880CE6">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5B1C6">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0E90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E69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CB63AE">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AD4C7BA">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6E2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EF99E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70BE2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CA59C">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CA86F">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对财政投资评审工作满意度</w:t>
            </w:r>
          </w:p>
        </w:tc>
        <w:tc>
          <w:tcPr>
            <w:tcW w:w="1230" w:type="dxa"/>
            <w:tcBorders>
              <w:top w:val="nil"/>
              <w:left w:val="nil"/>
              <w:bottom w:val="single" w:color="auto" w:sz="4" w:space="0"/>
              <w:right w:val="single" w:color="auto" w:sz="4" w:space="0"/>
            </w:tcBorders>
            <w:shd w:val="clear" w:color="auto" w:fill="auto"/>
            <w:noWrap/>
            <w:vAlign w:val="center"/>
          </w:tcPr>
          <w:p w14:paraId="1CE3BF19">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789E9147">
            <w:pPr>
              <w:widowControl/>
              <w:ind w:firstLine="420" w:firstLineChars="200"/>
              <w:jc w:val="both"/>
              <w:rPr>
                <w:rFonts w:hint="eastAsia" w:ascii="Times New Roman" w:hAnsi="Times New Roman" w:eastAsia="仿宋_GB2312"/>
                <w:color w:val="000000"/>
                <w:kern w:val="0"/>
                <w:szCs w:val="21"/>
                <w:lang w:val="en-US" w:eastAsia="zh-CN"/>
              </w:rPr>
            </w:pPr>
          </w:p>
          <w:p w14:paraId="0EC7E78A">
            <w:pPr>
              <w:widowControl/>
              <w:ind w:firstLine="420" w:firstLineChars="200"/>
              <w:jc w:val="both"/>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lang w:val="en-US" w:eastAsia="zh-CN"/>
              </w:rPr>
              <w:t>96%</w:t>
            </w:r>
          </w:p>
          <w:p w14:paraId="515956DB">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993" w:type="dxa"/>
            <w:tcBorders>
              <w:top w:val="nil"/>
              <w:left w:val="nil"/>
              <w:bottom w:val="single" w:color="auto" w:sz="4" w:space="0"/>
              <w:right w:val="single" w:color="auto" w:sz="4" w:space="0"/>
            </w:tcBorders>
            <w:shd w:val="clear" w:color="auto" w:fill="auto"/>
            <w:noWrap/>
            <w:vAlign w:val="center"/>
          </w:tcPr>
          <w:p w14:paraId="5DAE5FDC">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10</w:t>
            </w:r>
            <w:r>
              <w:rPr>
                <w:rFonts w:hint="eastAsia" w:ascii="Times New Roman" w:hAnsi="Times New Roman" w:eastAsia="仿宋_GB2312"/>
                <w:color w:val="000000"/>
                <w:kern w:val="0"/>
                <w:szCs w:val="21"/>
                <w:lang w:eastAsia="zh-CN"/>
              </w:rPr>
              <w:t>　</w:t>
            </w:r>
          </w:p>
        </w:tc>
        <w:tc>
          <w:tcPr>
            <w:tcW w:w="855" w:type="dxa"/>
            <w:tcBorders>
              <w:top w:val="nil"/>
              <w:left w:val="nil"/>
              <w:bottom w:val="single" w:color="auto" w:sz="4" w:space="0"/>
              <w:right w:val="single" w:color="auto" w:sz="4" w:space="0"/>
            </w:tcBorders>
            <w:shd w:val="clear" w:color="auto" w:fill="auto"/>
            <w:noWrap/>
            <w:vAlign w:val="center"/>
          </w:tcPr>
          <w:p w14:paraId="28798B6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4542D2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E3C504">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BDC3D04">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总分</w:t>
            </w:r>
          </w:p>
        </w:tc>
        <w:tc>
          <w:tcPr>
            <w:tcW w:w="993" w:type="dxa"/>
            <w:tcBorders>
              <w:top w:val="nil"/>
              <w:left w:val="nil"/>
              <w:bottom w:val="single" w:color="auto" w:sz="4" w:space="0"/>
              <w:right w:val="single" w:color="auto" w:sz="4" w:space="0"/>
            </w:tcBorders>
            <w:shd w:val="clear" w:color="auto" w:fill="auto"/>
            <w:noWrap/>
            <w:vAlign w:val="center"/>
          </w:tcPr>
          <w:p w14:paraId="2A5E6EF9">
            <w:pPr>
              <w:widowControl/>
              <w:spacing w:line="26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05FF748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44650A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5653072">
      <w:pPr>
        <w:spacing w:beforeLines="50"/>
        <w:rPr>
          <w:rFonts w:ascii="Times New Roman" w:hAnsi="Times New Roman" w:eastAsia="黑体"/>
          <w:sz w:val="32"/>
          <w:szCs w:val="32"/>
        </w:rPr>
      </w:pPr>
      <w:r>
        <w:rPr>
          <w:rFonts w:ascii="Times New Roman" w:hAnsi="Times New Roman" w:eastAsia="仿宋_GB2312"/>
          <w:sz w:val="24"/>
        </w:rPr>
        <w:t xml:space="preserve">填表人 </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单位负责人签字：</w:t>
      </w:r>
    </w:p>
    <w:p w14:paraId="539A25B4">
      <w:pPr>
        <w:rPr>
          <w:rFonts w:ascii="Times New Roman" w:hAnsi="Times New Roman" w:eastAsia="黑体"/>
          <w:sz w:val="32"/>
          <w:szCs w:val="32"/>
        </w:rPr>
      </w:pPr>
    </w:p>
    <w:p w14:paraId="51A13696">
      <w:pPr>
        <w:rPr>
          <w:rFonts w:ascii="Times New Roman" w:hAnsi="Times New Roman" w:eastAsia="黑体"/>
          <w:sz w:val="32"/>
          <w:szCs w:val="32"/>
        </w:rPr>
      </w:pPr>
    </w:p>
    <w:p w14:paraId="2A23A8C5">
      <w:pPr>
        <w:rPr>
          <w:rFonts w:ascii="Times New Roman" w:hAnsi="Times New Roman" w:eastAsia="黑体"/>
          <w:sz w:val="32"/>
          <w:szCs w:val="32"/>
        </w:rPr>
      </w:pPr>
    </w:p>
    <w:p w14:paraId="76C10991">
      <w:pPr>
        <w:rPr>
          <w:rFonts w:ascii="Times New Roman" w:hAnsi="Times New Roman" w:eastAsia="黑体"/>
          <w:sz w:val="32"/>
          <w:szCs w:val="32"/>
        </w:rPr>
      </w:pPr>
    </w:p>
    <w:p w14:paraId="6ACAA071">
      <w:pPr>
        <w:rPr>
          <w:rFonts w:ascii="Times New Roman" w:hAnsi="Times New Roman" w:eastAsia="黑体"/>
          <w:sz w:val="32"/>
          <w:szCs w:val="32"/>
        </w:rPr>
      </w:pPr>
    </w:p>
    <w:p w14:paraId="15DB0B7B">
      <w:pPr>
        <w:rPr>
          <w:rFonts w:ascii="Times New Roman" w:hAnsi="Times New Roman" w:eastAsia="黑体"/>
          <w:sz w:val="32"/>
          <w:szCs w:val="32"/>
        </w:rPr>
      </w:pPr>
    </w:p>
    <w:p w14:paraId="136A95AF">
      <w:pPr>
        <w:rPr>
          <w:rFonts w:ascii="Times New Roman" w:hAnsi="Times New Roman" w:eastAsia="黑体"/>
          <w:sz w:val="32"/>
          <w:szCs w:val="32"/>
        </w:rPr>
      </w:pPr>
    </w:p>
    <w:p w14:paraId="3BFF34BF">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-22</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7CFBB28">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ADC7E2B">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57E1B0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E787849">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737A5EC9">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B3E6E0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0AC5DA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377DC8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网络运行经费</w:t>
            </w:r>
            <w:r>
              <w:rPr>
                <w:rFonts w:ascii="Times New Roman" w:hAnsi="Times New Roman" w:eastAsia="仿宋_GB2312"/>
                <w:color w:val="000000"/>
                <w:kern w:val="0"/>
                <w:szCs w:val="21"/>
              </w:rPr>
              <w:t>　</w:t>
            </w:r>
          </w:p>
        </w:tc>
      </w:tr>
      <w:tr w14:paraId="2A3E1D3A">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01D7D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A6787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8F1CE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3395E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3F08658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5A8653C">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D78C1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55FA0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8A0530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809731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C4F26F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C94AEB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F736D40">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F4178E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B2172E0">
            <w:pPr>
              <w:spacing w:line="240" w:lineRule="exact"/>
              <w:jc w:val="center"/>
              <w:rPr>
                <w:rFonts w:ascii="Times New Roman" w:hAnsi="Times New Roman" w:eastAsia="仿宋_GB2312"/>
                <w:szCs w:val="21"/>
              </w:rPr>
            </w:pPr>
          </w:p>
          <w:p w14:paraId="491BBB1A">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B32D728">
            <w:pPr>
              <w:spacing w:line="240" w:lineRule="exact"/>
              <w:jc w:val="center"/>
              <w:rPr>
                <w:rFonts w:ascii="Times New Roman" w:hAnsi="Times New Roman" w:eastAsia="仿宋_GB2312"/>
                <w:szCs w:val="21"/>
              </w:rPr>
            </w:pPr>
          </w:p>
          <w:p w14:paraId="329A0DD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24D449E">
            <w:pPr>
              <w:spacing w:line="240" w:lineRule="exact"/>
              <w:jc w:val="center"/>
              <w:rPr>
                <w:rFonts w:ascii="Times New Roman" w:hAnsi="Times New Roman" w:eastAsia="仿宋_GB2312"/>
                <w:szCs w:val="21"/>
              </w:rPr>
            </w:pPr>
          </w:p>
          <w:p w14:paraId="36988C95">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B85FD8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78F4F3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2C309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24BE1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50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74810D4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w:t>
            </w:r>
            <w:r>
              <w:rPr>
                <w:rFonts w:ascii="Times New Roman" w:hAnsi="Times New Roman" w:eastAsia="仿宋_GB2312"/>
                <w:color w:val="000000"/>
                <w:kern w:val="0"/>
                <w:szCs w:val="21"/>
              </w:rPr>
              <w:t>50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618648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4B5C5C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6C6CC1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91CF41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451FEA4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09AF30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A0DF6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FB39D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50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7E95E5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w:t>
            </w:r>
            <w:r>
              <w:rPr>
                <w:rFonts w:ascii="Times New Roman" w:hAnsi="Times New Roman" w:eastAsia="仿宋_GB2312"/>
                <w:color w:val="000000"/>
                <w:kern w:val="0"/>
                <w:szCs w:val="21"/>
              </w:rPr>
              <w:t>50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287E27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50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381A45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92747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7A415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DE1479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BB0221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1ED4EBE">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002E6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3E380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1C677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63401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5BE99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203EA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BA1C2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C55F66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E49E3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C7420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2B5A8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9CA8B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F6D7B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47EE5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9E9E3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49518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B7A90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DAFD4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6FB93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C2F77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C4EFB78">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4536E0C">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85A22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信息网络安全运行　</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0F938E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4B55DB69">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B0F8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E6EE0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54D84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F7335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C25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8D5FCE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0F4958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EE434A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783DC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EACAE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6D24A1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A9AD8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A17F8E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6BB7D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E5C83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BEB72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234E36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D645FD">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E053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7FFD5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4635BDA">
            <w:pPr>
              <w:widowControl/>
              <w:jc w:val="center"/>
              <w:rPr>
                <w:rFonts w:ascii="Times New Roman" w:hAnsi="Times New Roman" w:eastAsia="仿宋_GB2312"/>
                <w:color w:val="000000"/>
                <w:kern w:val="0"/>
                <w:szCs w:val="21"/>
              </w:rPr>
            </w:pPr>
          </w:p>
          <w:p w14:paraId="487DFF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5DA2B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EAF831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财政局互联网</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内网网络信息终端安全维护</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DF4AB9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覆盖所有财政网终端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C0333C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全年解决各类故障2000余个，视频会议保障60余次</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1B8755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1B60FF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2823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726C2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FAAA5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15990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4C14D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06657D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信息网络安全运行</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96ADD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覆盖所有财政信息安全运行</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0EDFC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做好定期巡检报告，保障财政各业务系统正常运行</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9FFFC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BC70EA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10E86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91550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226E9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CB2E4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52997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3ADCC5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财政信息发布及支付时效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78145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符合财政信息发布及支付时效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5EF0B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符合财政信息发布及支付时效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67F6AB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42E35C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8D2E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E5C2376">
        <w:tblPrEx>
          <w:tblCellMar>
            <w:top w:w="0" w:type="dxa"/>
            <w:left w:w="108" w:type="dxa"/>
            <w:bottom w:w="0" w:type="dxa"/>
            <w:right w:w="108" w:type="dxa"/>
          </w:tblCellMar>
        </w:tblPrEx>
        <w:trPr>
          <w:trHeight w:val="1231"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C2AB5F">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D3783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C5F3F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0A58E3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财政局网络信息终端安全维护成本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0EEC6C">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节约成本原则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510F7B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严格按合同约定控制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66F68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B438C0">
            <w:pPr>
              <w:widowControl/>
              <w:ind w:firstLine="210" w:firstLineChars="1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2D649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A479A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41595F">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7A3A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535C4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F2456EC">
            <w:pPr>
              <w:widowControl/>
              <w:jc w:val="left"/>
              <w:rPr>
                <w:rFonts w:ascii="Times New Roman" w:hAnsi="Times New Roman" w:eastAsia="仿宋_GB2312"/>
                <w:color w:val="000000"/>
                <w:kern w:val="0"/>
                <w:szCs w:val="21"/>
              </w:rPr>
            </w:pPr>
          </w:p>
          <w:p w14:paraId="0BBED8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F160C27">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FB3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DE53D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13FC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提高财政工作效率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986D10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对系统维护，提高财政工作效率</w:t>
            </w: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3C3E4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保障财政各业务系统正常运行，提高财政工作效率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51ECC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07A8AC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4897A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D88A8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3DF8C3">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FC4FD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FF1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B0432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F793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提升财政信息发布和支付及时性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63A436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通过信息及时发布，让社会和群众及时了解财政政策情况，加强社会监督，推进建立公开透明的现代财政制度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EB936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全年发布信息160余篇，通过信息及时发布，让社会和群众及时了解财政政策情况，加强社会监督，推进建立公开透明的现代财政制度</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EFA5F2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CE365A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61A9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FC64A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2FE2BE">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9E302F">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2D8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3D98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通过维护，确保系统正常运行</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E1C3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财政资金科学配置，充分发挥效益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421C0">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基本达到预期目标</w:t>
            </w:r>
          </w:p>
          <w:p w14:paraId="20EBC08A">
            <w:pPr>
              <w:widowControl/>
              <w:jc w:val="left"/>
              <w:rPr>
                <w:rFonts w:ascii="Times New Roman" w:hAnsi="Times New Roman" w:eastAsia="仿宋_GB2312"/>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FA9C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A617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1EA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4FF369F">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0B969904">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77C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00651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6C9FE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F6F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926C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对财政信息网络系统满意</w:t>
            </w:r>
          </w:p>
        </w:tc>
        <w:tc>
          <w:tcPr>
            <w:tcW w:w="1230" w:type="dxa"/>
            <w:tcBorders>
              <w:top w:val="nil"/>
              <w:left w:val="nil"/>
              <w:bottom w:val="single" w:color="auto" w:sz="4" w:space="0"/>
              <w:right w:val="single" w:color="auto" w:sz="4" w:space="0"/>
            </w:tcBorders>
            <w:shd w:val="clear" w:color="auto" w:fill="auto"/>
            <w:noWrap/>
            <w:vAlign w:val="center"/>
          </w:tcPr>
          <w:p w14:paraId="20E7BE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69F4D22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15C3505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2A51D14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436223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66417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DD63C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77422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D6D0F6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92</w:t>
            </w:r>
          </w:p>
        </w:tc>
        <w:tc>
          <w:tcPr>
            <w:tcW w:w="1271" w:type="dxa"/>
            <w:tcBorders>
              <w:top w:val="nil"/>
              <w:left w:val="nil"/>
              <w:bottom w:val="single" w:color="auto" w:sz="4" w:space="0"/>
              <w:right w:val="single" w:color="auto" w:sz="4" w:space="0"/>
            </w:tcBorders>
            <w:shd w:val="clear" w:color="auto" w:fill="auto"/>
            <w:noWrap/>
            <w:vAlign w:val="center"/>
          </w:tcPr>
          <w:p w14:paraId="680C52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0CB8BBA">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4EE73C51">
      <w:pPr>
        <w:rPr>
          <w:rFonts w:ascii="Times New Roman" w:hAnsi="Times New Roman" w:eastAsia="黑体"/>
          <w:sz w:val="32"/>
          <w:szCs w:val="32"/>
        </w:rPr>
      </w:pPr>
    </w:p>
    <w:p w14:paraId="28477814">
      <w:pPr>
        <w:rPr>
          <w:rFonts w:ascii="Times New Roman" w:hAnsi="Times New Roman" w:eastAsia="黑体"/>
          <w:sz w:val="32"/>
          <w:szCs w:val="32"/>
        </w:rPr>
      </w:pPr>
    </w:p>
    <w:p w14:paraId="6E408014">
      <w:pPr>
        <w:rPr>
          <w:rFonts w:ascii="Times New Roman" w:hAnsi="Times New Roman" w:eastAsia="黑体"/>
          <w:sz w:val="32"/>
          <w:szCs w:val="32"/>
        </w:rPr>
      </w:pPr>
    </w:p>
    <w:p w14:paraId="7AADB73F">
      <w:pPr>
        <w:rPr>
          <w:rFonts w:ascii="Times New Roman" w:hAnsi="Times New Roman" w:eastAsia="黑体"/>
          <w:sz w:val="32"/>
          <w:szCs w:val="32"/>
        </w:rPr>
      </w:pPr>
    </w:p>
    <w:p w14:paraId="21AAFA39">
      <w:pPr>
        <w:rPr>
          <w:rFonts w:ascii="Times New Roman" w:hAnsi="Times New Roman" w:eastAsia="黑体"/>
          <w:sz w:val="32"/>
          <w:szCs w:val="32"/>
        </w:rPr>
      </w:pPr>
    </w:p>
    <w:p w14:paraId="7AD03CE3">
      <w:pPr>
        <w:rPr>
          <w:rFonts w:ascii="Times New Roman" w:hAnsi="Times New Roman" w:eastAsia="黑体"/>
          <w:sz w:val="32"/>
          <w:szCs w:val="32"/>
        </w:rPr>
      </w:pPr>
    </w:p>
    <w:p w14:paraId="095FB2B2">
      <w:pPr>
        <w:rPr>
          <w:rFonts w:ascii="Times New Roman" w:hAnsi="Times New Roman" w:eastAsia="黑体"/>
          <w:sz w:val="32"/>
          <w:szCs w:val="32"/>
        </w:rPr>
      </w:pPr>
    </w:p>
    <w:p w14:paraId="16AB11EF">
      <w:pPr>
        <w:rPr>
          <w:rFonts w:ascii="Times New Roman" w:hAnsi="Times New Roman" w:eastAsia="黑体"/>
          <w:sz w:val="32"/>
          <w:szCs w:val="32"/>
        </w:rPr>
      </w:pPr>
    </w:p>
    <w:p w14:paraId="285C0767">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-23</w:t>
      </w:r>
    </w:p>
    <w:tbl>
      <w:tblPr>
        <w:tblStyle w:val="8"/>
        <w:tblW w:w="9999" w:type="dxa"/>
        <w:jc w:val="center"/>
        <w:tblLayout w:type="fixed"/>
        <w:tblCellMar>
          <w:top w:w="0" w:type="dxa"/>
          <w:left w:w="108" w:type="dxa"/>
          <w:bottom w:w="0" w:type="dxa"/>
          <w:right w:w="108" w:type="dxa"/>
        </w:tblCellMar>
      </w:tblPr>
      <w:tblGrid>
        <w:gridCol w:w="1135"/>
        <w:gridCol w:w="992"/>
        <w:gridCol w:w="1450"/>
        <w:gridCol w:w="966"/>
        <w:gridCol w:w="1230"/>
        <w:gridCol w:w="1107"/>
        <w:gridCol w:w="993"/>
        <w:gridCol w:w="855"/>
        <w:gridCol w:w="1271"/>
      </w:tblGrid>
      <w:tr w14:paraId="70D5384B">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26DEC5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B86AD01">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16F17937">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6BEEF231">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ACE8AD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C51C42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1C7861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网络运营维护费　</w:t>
            </w:r>
          </w:p>
        </w:tc>
      </w:tr>
      <w:tr w14:paraId="17C26DC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ED03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0BC10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28A85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80C22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3FDFBB4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FCCC21A">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69528E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442" w:type="dxa"/>
            <w:gridSpan w:val="2"/>
            <w:tcBorders>
              <w:top w:val="nil"/>
              <w:left w:val="nil"/>
              <w:bottom w:val="single" w:color="auto" w:sz="4" w:space="0"/>
              <w:right w:val="single" w:color="auto" w:sz="4" w:space="0"/>
            </w:tcBorders>
            <w:shd w:val="clear" w:color="auto" w:fill="auto"/>
            <w:noWrap/>
            <w:vAlign w:val="center"/>
          </w:tcPr>
          <w:p w14:paraId="79A421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66" w:type="dxa"/>
            <w:tcBorders>
              <w:top w:val="nil"/>
              <w:left w:val="nil"/>
              <w:bottom w:val="single" w:color="auto" w:sz="4" w:space="0"/>
              <w:right w:val="single" w:color="auto" w:sz="4" w:space="0"/>
            </w:tcBorders>
            <w:shd w:val="clear" w:color="auto" w:fill="auto"/>
            <w:noWrap/>
            <w:vAlign w:val="center"/>
          </w:tcPr>
          <w:p w14:paraId="376EB23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666893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DA8E20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098A90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4A45BD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458E83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28CE18E">
            <w:pPr>
              <w:spacing w:line="240" w:lineRule="exact"/>
              <w:jc w:val="center"/>
              <w:rPr>
                <w:rFonts w:ascii="Times New Roman" w:hAnsi="Times New Roman" w:eastAsia="仿宋_GB2312"/>
                <w:szCs w:val="21"/>
              </w:rPr>
            </w:pPr>
          </w:p>
          <w:p w14:paraId="6EC9023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1286FDF">
            <w:pPr>
              <w:spacing w:line="240" w:lineRule="exact"/>
              <w:jc w:val="center"/>
              <w:rPr>
                <w:rFonts w:ascii="Times New Roman" w:hAnsi="Times New Roman" w:eastAsia="仿宋_GB2312"/>
                <w:szCs w:val="21"/>
              </w:rPr>
            </w:pPr>
          </w:p>
          <w:p w14:paraId="291F7C4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1CED6F9">
            <w:pPr>
              <w:spacing w:line="240" w:lineRule="exact"/>
              <w:jc w:val="center"/>
              <w:rPr>
                <w:rFonts w:ascii="Times New Roman" w:hAnsi="Times New Roman" w:eastAsia="仿宋_GB2312"/>
                <w:szCs w:val="21"/>
              </w:rPr>
            </w:pPr>
          </w:p>
          <w:p w14:paraId="26BFE8C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2A0AD5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82EC831">
            <w:pPr>
              <w:widowControl/>
              <w:jc w:val="left"/>
              <w:rPr>
                <w:rFonts w:ascii="Times New Roman" w:hAnsi="Times New Roman" w:eastAsia="仿宋_GB2312"/>
                <w:color w:val="000000"/>
                <w:kern w:val="0"/>
                <w:szCs w:val="21"/>
              </w:rPr>
            </w:pPr>
          </w:p>
        </w:tc>
        <w:tc>
          <w:tcPr>
            <w:tcW w:w="2442" w:type="dxa"/>
            <w:gridSpan w:val="2"/>
            <w:tcBorders>
              <w:top w:val="nil"/>
              <w:left w:val="nil"/>
              <w:bottom w:val="single" w:color="auto" w:sz="4" w:space="0"/>
              <w:right w:val="single" w:color="auto" w:sz="4" w:space="0"/>
            </w:tcBorders>
            <w:shd w:val="clear" w:color="auto" w:fill="auto"/>
            <w:noWrap/>
            <w:vAlign w:val="center"/>
          </w:tcPr>
          <w:p w14:paraId="4F4ADA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966" w:type="dxa"/>
            <w:tcBorders>
              <w:top w:val="nil"/>
              <w:left w:val="nil"/>
              <w:bottom w:val="single" w:color="auto" w:sz="4" w:space="0"/>
              <w:right w:val="single" w:color="auto" w:sz="4" w:space="0"/>
            </w:tcBorders>
            <w:shd w:val="clear" w:color="auto" w:fill="auto"/>
            <w:noWrap/>
            <w:vAlign w:val="center"/>
          </w:tcPr>
          <w:p w14:paraId="5BC3C0C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20万元</w:t>
            </w:r>
          </w:p>
        </w:tc>
        <w:tc>
          <w:tcPr>
            <w:tcW w:w="1230" w:type="dxa"/>
            <w:tcBorders>
              <w:top w:val="nil"/>
              <w:left w:val="nil"/>
              <w:bottom w:val="single" w:color="auto" w:sz="4" w:space="0"/>
              <w:right w:val="single" w:color="auto" w:sz="4" w:space="0"/>
            </w:tcBorders>
            <w:shd w:val="clear" w:color="auto" w:fill="auto"/>
            <w:noWrap/>
            <w:vAlign w:val="center"/>
          </w:tcPr>
          <w:p w14:paraId="00C7CEE9">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20万元</w:t>
            </w:r>
          </w:p>
        </w:tc>
        <w:tc>
          <w:tcPr>
            <w:tcW w:w="1107" w:type="dxa"/>
            <w:tcBorders>
              <w:top w:val="nil"/>
              <w:left w:val="nil"/>
              <w:bottom w:val="single" w:color="auto" w:sz="4" w:space="0"/>
              <w:right w:val="single" w:color="auto" w:sz="4" w:space="0"/>
            </w:tcBorders>
            <w:shd w:val="clear" w:color="auto" w:fill="auto"/>
            <w:noWrap/>
            <w:vAlign w:val="center"/>
          </w:tcPr>
          <w:p w14:paraId="3E59629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993" w:type="dxa"/>
            <w:tcBorders>
              <w:top w:val="nil"/>
              <w:left w:val="nil"/>
              <w:bottom w:val="single" w:color="auto" w:sz="4" w:space="0"/>
              <w:right w:val="single" w:color="auto" w:sz="4" w:space="0"/>
            </w:tcBorders>
            <w:shd w:val="clear" w:color="auto" w:fill="auto"/>
            <w:noWrap/>
            <w:vAlign w:val="center"/>
          </w:tcPr>
          <w:p w14:paraId="749095F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C37A36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DD1B03E">
            <w:pPr>
              <w:widowControl/>
              <w:ind w:firstLine="210" w:firstLineChars="100"/>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10</w:t>
            </w:r>
          </w:p>
        </w:tc>
      </w:tr>
      <w:tr w14:paraId="09B53C4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9F2964A">
            <w:pPr>
              <w:widowControl/>
              <w:jc w:val="left"/>
              <w:rPr>
                <w:rFonts w:ascii="Times New Roman" w:hAnsi="Times New Roman" w:eastAsia="仿宋_GB2312"/>
                <w:color w:val="000000"/>
                <w:kern w:val="0"/>
                <w:szCs w:val="21"/>
              </w:rPr>
            </w:pPr>
          </w:p>
        </w:tc>
        <w:tc>
          <w:tcPr>
            <w:tcW w:w="2442" w:type="dxa"/>
            <w:gridSpan w:val="2"/>
            <w:tcBorders>
              <w:top w:val="nil"/>
              <w:left w:val="nil"/>
              <w:bottom w:val="single" w:color="auto" w:sz="4" w:space="0"/>
              <w:right w:val="single" w:color="auto" w:sz="4" w:space="0"/>
            </w:tcBorders>
            <w:shd w:val="clear" w:color="auto" w:fill="auto"/>
            <w:noWrap/>
            <w:vAlign w:val="center"/>
          </w:tcPr>
          <w:p w14:paraId="4BCB2A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966" w:type="dxa"/>
            <w:tcBorders>
              <w:top w:val="nil"/>
              <w:left w:val="nil"/>
              <w:bottom w:val="single" w:color="auto" w:sz="4" w:space="0"/>
              <w:right w:val="single" w:color="auto" w:sz="4" w:space="0"/>
            </w:tcBorders>
            <w:shd w:val="clear" w:color="auto" w:fill="auto"/>
            <w:noWrap/>
            <w:vAlign w:val="center"/>
          </w:tcPr>
          <w:p w14:paraId="094DF33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20万元</w:t>
            </w:r>
          </w:p>
        </w:tc>
        <w:tc>
          <w:tcPr>
            <w:tcW w:w="1230" w:type="dxa"/>
            <w:tcBorders>
              <w:top w:val="nil"/>
              <w:left w:val="nil"/>
              <w:bottom w:val="single" w:color="auto" w:sz="4" w:space="0"/>
              <w:right w:val="single" w:color="auto" w:sz="4" w:space="0"/>
            </w:tcBorders>
            <w:shd w:val="clear" w:color="auto" w:fill="auto"/>
            <w:noWrap/>
            <w:vAlign w:val="center"/>
          </w:tcPr>
          <w:p w14:paraId="216DF869">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1107" w:type="dxa"/>
            <w:tcBorders>
              <w:top w:val="nil"/>
              <w:left w:val="nil"/>
              <w:bottom w:val="single" w:color="auto" w:sz="4" w:space="0"/>
              <w:right w:val="single" w:color="auto" w:sz="4" w:space="0"/>
            </w:tcBorders>
            <w:shd w:val="clear" w:color="auto" w:fill="auto"/>
            <w:noWrap/>
            <w:vAlign w:val="center"/>
          </w:tcPr>
          <w:p w14:paraId="2C24E43A">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993" w:type="dxa"/>
            <w:tcBorders>
              <w:top w:val="nil"/>
              <w:left w:val="nil"/>
              <w:bottom w:val="single" w:color="auto" w:sz="4" w:space="0"/>
              <w:right w:val="single" w:color="auto" w:sz="4" w:space="0"/>
            </w:tcBorders>
            <w:shd w:val="clear" w:color="auto" w:fill="auto"/>
            <w:noWrap/>
            <w:vAlign w:val="center"/>
          </w:tcPr>
          <w:p w14:paraId="6EF591A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F1B6C0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5EB5AD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3E6D42F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27496C1">
            <w:pPr>
              <w:widowControl/>
              <w:jc w:val="left"/>
              <w:rPr>
                <w:rFonts w:ascii="Times New Roman" w:hAnsi="Times New Roman" w:eastAsia="仿宋_GB2312"/>
                <w:color w:val="000000"/>
                <w:kern w:val="0"/>
                <w:szCs w:val="21"/>
              </w:rPr>
            </w:pPr>
          </w:p>
        </w:tc>
        <w:tc>
          <w:tcPr>
            <w:tcW w:w="2442" w:type="dxa"/>
            <w:gridSpan w:val="2"/>
            <w:tcBorders>
              <w:top w:val="nil"/>
              <w:left w:val="nil"/>
              <w:bottom w:val="single" w:color="auto" w:sz="4" w:space="0"/>
              <w:right w:val="single" w:color="auto" w:sz="4" w:space="0"/>
            </w:tcBorders>
            <w:shd w:val="clear" w:color="auto" w:fill="auto"/>
            <w:noWrap/>
            <w:vAlign w:val="center"/>
          </w:tcPr>
          <w:p w14:paraId="49A3423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966" w:type="dxa"/>
            <w:tcBorders>
              <w:top w:val="nil"/>
              <w:left w:val="nil"/>
              <w:bottom w:val="single" w:color="auto" w:sz="4" w:space="0"/>
              <w:right w:val="single" w:color="auto" w:sz="4" w:space="0"/>
            </w:tcBorders>
            <w:shd w:val="clear" w:color="auto" w:fill="auto"/>
            <w:noWrap/>
            <w:vAlign w:val="center"/>
          </w:tcPr>
          <w:p w14:paraId="2FE763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EFD39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A5CC5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63FA2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3BF8B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E6DA9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45B0C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506D997">
            <w:pPr>
              <w:widowControl/>
              <w:jc w:val="left"/>
              <w:rPr>
                <w:rFonts w:ascii="Times New Roman" w:hAnsi="Times New Roman" w:eastAsia="仿宋_GB2312"/>
                <w:color w:val="000000"/>
                <w:kern w:val="0"/>
                <w:szCs w:val="21"/>
              </w:rPr>
            </w:pPr>
          </w:p>
        </w:tc>
        <w:tc>
          <w:tcPr>
            <w:tcW w:w="2442" w:type="dxa"/>
            <w:gridSpan w:val="2"/>
            <w:tcBorders>
              <w:top w:val="nil"/>
              <w:left w:val="nil"/>
              <w:bottom w:val="single" w:color="auto" w:sz="4" w:space="0"/>
              <w:right w:val="single" w:color="auto" w:sz="4" w:space="0"/>
            </w:tcBorders>
            <w:shd w:val="clear" w:color="auto" w:fill="auto"/>
            <w:noWrap/>
            <w:vAlign w:val="center"/>
          </w:tcPr>
          <w:p w14:paraId="3D38318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966" w:type="dxa"/>
            <w:tcBorders>
              <w:top w:val="nil"/>
              <w:left w:val="nil"/>
              <w:bottom w:val="single" w:color="auto" w:sz="4" w:space="0"/>
              <w:right w:val="single" w:color="auto" w:sz="4" w:space="0"/>
            </w:tcBorders>
            <w:shd w:val="clear" w:color="auto" w:fill="auto"/>
            <w:noWrap/>
            <w:vAlign w:val="center"/>
          </w:tcPr>
          <w:p w14:paraId="114576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C0DAD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3F257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68D72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F1779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D2C8D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18EDE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9BFCC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05C9C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51C39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A64F5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BC9D447">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9F155A9">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ECD8B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维护信息网络安全运行</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028DD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2E2FACA4">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203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12775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7F721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F3817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D30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128428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966" w:type="dxa"/>
            <w:tcBorders>
              <w:top w:val="single" w:color="auto" w:sz="4" w:space="0"/>
              <w:left w:val="nil"/>
              <w:bottom w:val="single" w:color="auto" w:sz="4" w:space="0"/>
              <w:right w:val="single" w:color="auto" w:sz="4" w:space="0"/>
            </w:tcBorders>
            <w:shd w:val="clear" w:color="auto" w:fill="auto"/>
            <w:noWrap/>
            <w:vAlign w:val="center"/>
          </w:tcPr>
          <w:p w14:paraId="059628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4B637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F8FDC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FE51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418B11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8116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689C5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0169B3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191F30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88265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66DEE1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41A53F">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2416E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BCD46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07996A4">
            <w:pPr>
              <w:widowControl/>
              <w:jc w:val="center"/>
              <w:rPr>
                <w:rFonts w:ascii="Times New Roman" w:hAnsi="Times New Roman" w:eastAsia="仿宋_GB2312"/>
                <w:color w:val="000000"/>
                <w:kern w:val="0"/>
                <w:szCs w:val="21"/>
              </w:rPr>
            </w:pPr>
          </w:p>
          <w:p w14:paraId="7662E5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2E549D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966" w:type="dxa"/>
            <w:tcBorders>
              <w:top w:val="single" w:color="auto" w:sz="4" w:space="0"/>
              <w:left w:val="nil"/>
              <w:bottom w:val="single" w:color="auto" w:sz="4" w:space="0"/>
              <w:right w:val="single" w:color="auto" w:sz="4" w:space="0"/>
            </w:tcBorders>
            <w:shd w:val="clear" w:color="auto" w:fill="auto"/>
            <w:noWrap/>
            <w:vAlign w:val="center"/>
          </w:tcPr>
          <w:p w14:paraId="255E8B0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财政局互联网</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内网网络信息终端安全维护</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CD16E1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覆盖所有财政网终端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BAAC6C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全年解决各类故障2000余个，视频会议保障60余次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F0071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1EF3B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292A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40ED02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43E9C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7AFC9D">
            <w:pPr>
              <w:jc w:val="left"/>
              <w:rPr>
                <w:rFonts w:ascii="Times New Roman" w:hAnsi="Times New Roman" w:eastAsia="仿宋_GB2312"/>
                <w:color w:val="000000"/>
                <w:kern w:val="0"/>
                <w:szCs w:val="21"/>
              </w:rPr>
            </w:pP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5F8676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966" w:type="dxa"/>
            <w:tcBorders>
              <w:top w:val="single" w:color="auto" w:sz="4" w:space="0"/>
              <w:left w:val="nil"/>
              <w:bottom w:val="single" w:color="auto" w:sz="4" w:space="0"/>
              <w:right w:val="single" w:color="auto" w:sz="4" w:space="0"/>
            </w:tcBorders>
            <w:shd w:val="clear" w:color="auto" w:fill="auto"/>
            <w:noWrap/>
            <w:vAlign w:val="center"/>
          </w:tcPr>
          <w:p w14:paraId="159CA13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信息网络安全运行</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9C30D5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覆盖所有财政信息安全运行</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FB4755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做好定期巡检报告，保障财政各业务系统正常运行</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32E6ED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B021E3">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9259B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E1BA9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1D662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51FD14">
            <w:pPr>
              <w:jc w:val="left"/>
              <w:rPr>
                <w:rFonts w:ascii="Times New Roman" w:hAnsi="Times New Roman" w:eastAsia="仿宋_GB2312"/>
                <w:color w:val="000000"/>
                <w:kern w:val="0"/>
                <w:szCs w:val="21"/>
              </w:rPr>
            </w:pP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24D288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966" w:type="dxa"/>
            <w:tcBorders>
              <w:top w:val="single" w:color="auto" w:sz="4" w:space="0"/>
              <w:left w:val="nil"/>
              <w:bottom w:val="single" w:color="auto" w:sz="4" w:space="0"/>
              <w:right w:val="single" w:color="auto" w:sz="4" w:space="0"/>
            </w:tcBorders>
            <w:shd w:val="clear" w:color="auto" w:fill="auto"/>
            <w:noWrap/>
            <w:vAlign w:val="center"/>
          </w:tcPr>
          <w:p w14:paraId="5C4A14F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财政信息发布及支付时效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53E52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符合财政信息发布及支付时效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6AF14C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符合财政信息发布及支付时效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7B7488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22219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DD482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2E888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6F182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FEB070">
            <w:pPr>
              <w:jc w:val="left"/>
              <w:rPr>
                <w:rFonts w:ascii="Times New Roman" w:hAnsi="Times New Roman" w:eastAsia="仿宋_GB2312"/>
                <w:color w:val="000000"/>
                <w:kern w:val="0"/>
                <w:szCs w:val="21"/>
              </w:rPr>
            </w:pP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263EFF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966" w:type="dxa"/>
            <w:tcBorders>
              <w:top w:val="single" w:color="auto" w:sz="4" w:space="0"/>
              <w:left w:val="nil"/>
              <w:bottom w:val="single" w:color="auto" w:sz="4" w:space="0"/>
              <w:right w:val="single" w:color="auto" w:sz="4" w:space="0"/>
            </w:tcBorders>
            <w:shd w:val="clear" w:color="auto" w:fill="auto"/>
            <w:noWrap/>
            <w:vAlign w:val="center"/>
          </w:tcPr>
          <w:p w14:paraId="4811A4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财政局网络信息终端安全维护成本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68FE6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严格按合同约定控制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49969E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严格按合同约定控制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47DD75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97F6B9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EE42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173BE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EFCC3D">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1163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82DDC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5B2AE97">
            <w:pPr>
              <w:widowControl/>
              <w:jc w:val="left"/>
              <w:rPr>
                <w:rFonts w:ascii="Times New Roman" w:hAnsi="Times New Roman" w:eastAsia="仿宋_GB2312"/>
                <w:color w:val="000000"/>
                <w:kern w:val="0"/>
                <w:szCs w:val="21"/>
              </w:rPr>
            </w:pPr>
          </w:p>
          <w:p w14:paraId="187FD9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4E78596">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0AF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C7A22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92A0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提高财政工作效率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21608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对系统维护，提高财政工作效率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0F0E2F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保障财政各业务系统正常运行，提高财政工作效率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69BFCC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473486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C543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A4160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A7A53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B1E07">
            <w:pPr>
              <w:jc w:val="left"/>
              <w:rPr>
                <w:rFonts w:ascii="Times New Roman" w:hAnsi="Times New Roman" w:eastAsia="仿宋_GB2312"/>
                <w:color w:val="000000"/>
                <w:kern w:val="0"/>
                <w:szCs w:val="21"/>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0E3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2B4F5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8AC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提升财政信息发布和支付及时性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CBD679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通过信息及时发布，让社会和群众及时了解财政政策情况，加强社会监督，推进建立公开透明的现代财政制度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16EBBE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全年发布信息160余篇，通过信息及时发布，让社会和群众及时了解财政政策情况，加强社会监督，推进建立公开透明的现代财政制度</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E960A7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FCF32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F494A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55F08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477F29">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F5E05D">
            <w:pPr>
              <w:widowControl/>
              <w:jc w:val="left"/>
              <w:rPr>
                <w:rFonts w:ascii="Times New Roman" w:hAnsi="Times New Roman" w:eastAsia="仿宋_GB2312"/>
                <w:color w:val="000000"/>
                <w:kern w:val="0"/>
                <w:szCs w:val="21"/>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DA1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630A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通过维护，确保系统正常运行</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9F18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财政资金科学配置，充分发挥效益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FE902">
            <w:pPr>
              <w:widowControl/>
              <w:jc w:val="lef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基本达到预期目标</w:t>
            </w:r>
          </w:p>
          <w:p w14:paraId="273E24B6">
            <w:pPr>
              <w:widowControl/>
              <w:jc w:val="left"/>
              <w:rPr>
                <w:rFonts w:ascii="Times New Roman" w:hAnsi="Times New Roman" w:eastAsia="仿宋_GB2312"/>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CA4A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B51B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305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A480AC">
        <w:tblPrEx>
          <w:tblCellMar>
            <w:top w:w="0" w:type="dxa"/>
            <w:left w:w="108" w:type="dxa"/>
            <w:bottom w:w="0" w:type="dxa"/>
            <w:right w:w="108" w:type="dxa"/>
          </w:tblCellMar>
        </w:tblPrEx>
        <w:trPr>
          <w:trHeight w:val="9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5A72FAF3">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CB0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6E1A4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83137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43B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E582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对财政信息网络系统满意</w:t>
            </w:r>
            <w:r>
              <w:rPr>
                <w:rFonts w:hint="eastAsia" w:ascii="Times New Roman" w:hAnsi="Times New Roman" w:eastAsia="仿宋_GB2312"/>
                <w:color w:val="000000"/>
                <w:kern w:val="0"/>
                <w:szCs w:val="21"/>
                <w:lang w:eastAsia="zh-CN"/>
              </w:rPr>
              <w:t>度</w:t>
            </w:r>
          </w:p>
        </w:tc>
        <w:tc>
          <w:tcPr>
            <w:tcW w:w="1230" w:type="dxa"/>
            <w:tcBorders>
              <w:top w:val="nil"/>
              <w:left w:val="nil"/>
              <w:bottom w:val="single" w:color="auto" w:sz="4" w:space="0"/>
              <w:right w:val="single" w:color="auto" w:sz="4" w:space="0"/>
            </w:tcBorders>
            <w:shd w:val="clear" w:color="auto" w:fill="auto"/>
            <w:noWrap/>
            <w:vAlign w:val="center"/>
          </w:tcPr>
          <w:p w14:paraId="0B7AEE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6B6406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3BBA6D5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845A42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0854B6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6E9BF5">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287ED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BEBBDA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AE14C5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96</w:t>
            </w:r>
          </w:p>
        </w:tc>
        <w:tc>
          <w:tcPr>
            <w:tcW w:w="1271" w:type="dxa"/>
            <w:tcBorders>
              <w:top w:val="nil"/>
              <w:left w:val="nil"/>
              <w:bottom w:val="single" w:color="auto" w:sz="4" w:space="0"/>
              <w:right w:val="single" w:color="auto" w:sz="4" w:space="0"/>
            </w:tcBorders>
            <w:shd w:val="clear" w:color="auto" w:fill="auto"/>
            <w:noWrap/>
            <w:vAlign w:val="center"/>
          </w:tcPr>
          <w:p w14:paraId="3D5786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695C52F">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735598E">
      <w:pPr>
        <w:rPr>
          <w:rFonts w:ascii="Times New Roman" w:hAnsi="Times New Roman" w:eastAsia="黑体"/>
          <w:sz w:val="32"/>
          <w:szCs w:val="32"/>
        </w:rPr>
      </w:pPr>
    </w:p>
    <w:p w14:paraId="59E2ACF9">
      <w:pPr>
        <w:rPr>
          <w:rFonts w:ascii="Times New Roman" w:hAnsi="Times New Roman" w:eastAsia="黑体"/>
          <w:sz w:val="32"/>
          <w:szCs w:val="32"/>
        </w:rPr>
      </w:pPr>
    </w:p>
    <w:p w14:paraId="344E49A5">
      <w:pPr>
        <w:rPr>
          <w:rFonts w:ascii="Times New Roman" w:hAnsi="Times New Roman" w:eastAsia="黑体"/>
          <w:sz w:val="32"/>
          <w:szCs w:val="32"/>
        </w:rPr>
      </w:pPr>
    </w:p>
    <w:p w14:paraId="1AE876B8">
      <w:pPr>
        <w:rPr>
          <w:rFonts w:ascii="Times New Roman" w:hAnsi="Times New Roman" w:eastAsia="黑体"/>
          <w:sz w:val="32"/>
          <w:szCs w:val="32"/>
        </w:rPr>
      </w:pPr>
    </w:p>
    <w:p w14:paraId="0923DDD3">
      <w:pPr>
        <w:rPr>
          <w:rFonts w:ascii="Times New Roman" w:hAnsi="Times New Roman" w:eastAsia="黑体"/>
          <w:sz w:val="32"/>
          <w:szCs w:val="32"/>
        </w:rPr>
      </w:pPr>
    </w:p>
    <w:p w14:paraId="43925A0D">
      <w:pPr>
        <w:rPr>
          <w:rFonts w:ascii="Times New Roman" w:hAnsi="Times New Roman" w:eastAsia="黑体"/>
          <w:sz w:val="32"/>
          <w:szCs w:val="32"/>
        </w:rPr>
      </w:pPr>
    </w:p>
    <w:p w14:paraId="0235B3F2">
      <w:pPr>
        <w:rPr>
          <w:rFonts w:ascii="Times New Roman" w:hAnsi="Times New Roman" w:eastAsia="黑体"/>
          <w:sz w:val="32"/>
          <w:szCs w:val="32"/>
        </w:rPr>
      </w:pPr>
    </w:p>
    <w:p w14:paraId="59D532A1">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-24</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32F1F9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434A6F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96A45C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B76320C">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460E8066">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D4F3CA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7D6411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4FCED7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物业管理费</w:t>
            </w:r>
            <w:r>
              <w:rPr>
                <w:rFonts w:ascii="Times New Roman" w:hAnsi="Times New Roman" w:eastAsia="仿宋_GB2312"/>
                <w:color w:val="000000"/>
                <w:kern w:val="0"/>
                <w:szCs w:val="21"/>
              </w:rPr>
              <w:t>　</w:t>
            </w:r>
          </w:p>
        </w:tc>
      </w:tr>
      <w:tr w14:paraId="3ADED446">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9DB69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B23E0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C3032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2AE6F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0288E153">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B1D9216">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0FC85B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11E59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147583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5201B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3C3458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BE1A7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FEA8A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53DE2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3EA254BB">
            <w:pPr>
              <w:widowControl/>
              <w:jc w:val="left"/>
              <w:rPr>
                <w:rFonts w:ascii="Times New Roman" w:hAnsi="Times New Roman" w:eastAsia="仿宋_GB2312"/>
                <w:color w:val="000000"/>
                <w:kern w:val="0"/>
                <w:szCs w:val="21"/>
              </w:rPr>
            </w:pPr>
          </w:p>
          <w:p w14:paraId="152A9C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nil"/>
              <w:left w:val="nil"/>
              <w:bottom w:val="single" w:color="auto" w:sz="4" w:space="0"/>
              <w:right w:val="single" w:color="auto" w:sz="4" w:space="0"/>
            </w:tcBorders>
            <w:shd w:val="clear" w:color="auto" w:fill="auto"/>
            <w:noWrap/>
          </w:tcPr>
          <w:p w14:paraId="796CC5CD">
            <w:pPr>
              <w:widowControl/>
              <w:jc w:val="left"/>
              <w:rPr>
                <w:rFonts w:ascii="Times New Roman" w:hAnsi="Times New Roman" w:eastAsia="仿宋_GB2312"/>
                <w:color w:val="000000"/>
                <w:kern w:val="0"/>
                <w:szCs w:val="21"/>
              </w:rPr>
            </w:pPr>
          </w:p>
          <w:p w14:paraId="10235F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7134A430">
            <w:pPr>
              <w:widowControl/>
              <w:jc w:val="left"/>
              <w:rPr>
                <w:rFonts w:ascii="Times New Roman" w:hAnsi="Times New Roman" w:eastAsia="仿宋_GB2312"/>
                <w:color w:val="000000"/>
                <w:kern w:val="0"/>
                <w:szCs w:val="21"/>
              </w:rPr>
            </w:pPr>
          </w:p>
          <w:p w14:paraId="7DBF16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3D86C22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84C89A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4E230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FFF68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0A9E22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66A07A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4DAC08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62CBD1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D47097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2A129CE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89EAA7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84C77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EFCF7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2D0E25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1A25A7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5B7AC0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AAE9F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F3E50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A8237B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C7F05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BDF6D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32D1C7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41853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572D6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E8315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43122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B53A9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5F760A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9ABEC1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473AF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A653B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746A0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77FCC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6A1A6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1C0B0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717FE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A24AF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5CDCF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C5DC0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51B32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75747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B0B639A">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97EA23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57E2FC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加强设备设施的管理和维护，保障物业保洁和一般维修，提高行政效能，保障局办公大楼的正常运转。</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BA9000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05251C9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1D7F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DEDA5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A7F2B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46DBA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38DD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8B61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68238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80F5A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B9C6E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7DC5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C0CCE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3E975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C3AC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329DD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0D345C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F9B703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EAA16C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33D637">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CA38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C2935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69FE572">
            <w:pPr>
              <w:widowControl/>
              <w:jc w:val="center"/>
              <w:rPr>
                <w:rFonts w:ascii="Times New Roman" w:hAnsi="Times New Roman" w:eastAsia="仿宋_GB2312"/>
                <w:color w:val="000000"/>
                <w:kern w:val="0"/>
                <w:szCs w:val="21"/>
              </w:rPr>
            </w:pPr>
          </w:p>
          <w:p w14:paraId="0BCF69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59CEA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DCACE9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物业管理面积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5028F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57000平方米</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C271D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物业范围覆盖全局</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A16622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01041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BC6B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9BA3F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CFB1E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F0007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A9BF2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427FF3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是否保障办公楼正常运转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965A6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CA40B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物业人员资质达标率为95%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7D98F3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EEED7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4144F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26339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B541D2">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7A883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29AF3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FB01C7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安保</w:t>
            </w:r>
            <w:r>
              <w:rPr>
                <w:rFonts w:hint="eastAsia" w:ascii="Times New Roman" w:hAnsi="Times New Roman" w:eastAsia="仿宋_GB2312"/>
                <w:color w:val="000000"/>
                <w:kern w:val="0"/>
                <w:szCs w:val="21"/>
                <w:lang w:val="en-US" w:eastAsia="zh-CN"/>
              </w:rPr>
              <w:t>/绿化/维修是否及时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57B150">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A5D12A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在规定时间内完成相关工作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83FD80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DC5151D">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7C2D9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74089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2ACD0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19290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54957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A547D1">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物业管理成本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AF6178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节约成本原则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88896C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以节约成本原则，严格控制开支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88831F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49C32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1176B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12C1F7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6CA4C2">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BC74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4AE02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D2396AA">
            <w:pPr>
              <w:widowControl/>
              <w:jc w:val="left"/>
              <w:rPr>
                <w:rFonts w:ascii="Times New Roman" w:hAnsi="Times New Roman" w:eastAsia="仿宋_GB2312"/>
                <w:color w:val="000000"/>
                <w:kern w:val="0"/>
                <w:szCs w:val="21"/>
              </w:rPr>
            </w:pPr>
          </w:p>
          <w:p w14:paraId="0177D2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8732511">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E8F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F633F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E8C6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提高财政资源配置率和使用效益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06C9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通过物业管理提高财政资金使用效益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631F4">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合理配置资源为民全体职工打造了舒适的办公环境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FBDD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7D4779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59E2C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14C075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1F92E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BD066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B8C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D726C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A455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提升财政局公众形象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1C96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打造美丽财政</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ED6A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打造美丽财政</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4796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82AFB80">
            <w:pPr>
              <w:widowControl/>
              <w:ind w:firstLine="210" w:firstLineChars="1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9A76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0F8FE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A7DE3B">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71FB95">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CB6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2F6F4">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建立长效管理机制</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7886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实施绩效考核制度</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B54B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实行季度绩效考核制度</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31A9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2708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FB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FFF68D">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41574C">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91E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CD59E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0C9AC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B4F7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AFE1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对</w:t>
            </w:r>
            <w:r>
              <w:rPr>
                <w:rFonts w:hint="eastAsia" w:ascii="Times New Roman" w:hAnsi="Times New Roman" w:eastAsia="仿宋_GB2312"/>
                <w:color w:val="000000"/>
                <w:kern w:val="0"/>
                <w:szCs w:val="21"/>
                <w:lang w:eastAsia="zh-CN"/>
              </w:rPr>
              <w:t>物业管理工作</w:t>
            </w:r>
            <w:r>
              <w:rPr>
                <w:rFonts w:hint="eastAsia" w:ascii="Times New Roman" w:hAnsi="Times New Roman" w:eastAsia="仿宋_GB2312"/>
                <w:color w:val="000000"/>
                <w:kern w:val="0"/>
                <w:szCs w:val="21"/>
              </w:rPr>
              <w:t>满意</w:t>
            </w:r>
            <w:r>
              <w:rPr>
                <w:rFonts w:hint="eastAsia" w:ascii="Times New Roman" w:hAnsi="Times New Roman" w:eastAsia="仿宋_GB2312"/>
                <w:color w:val="000000"/>
                <w:kern w:val="0"/>
                <w:szCs w:val="21"/>
                <w:lang w:eastAsia="zh-CN"/>
              </w:rPr>
              <w:t>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6A49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9115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D879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CD5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B30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DE93B7">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66487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4FFD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01650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63D89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5134631">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74BF862E">
      <w:pPr>
        <w:rPr>
          <w:rFonts w:ascii="Times New Roman" w:hAnsi="Times New Roman" w:eastAsia="黑体"/>
          <w:sz w:val="32"/>
          <w:szCs w:val="32"/>
        </w:rPr>
      </w:pPr>
    </w:p>
    <w:p w14:paraId="12D3C023">
      <w:pPr>
        <w:rPr>
          <w:rFonts w:ascii="Times New Roman" w:hAnsi="Times New Roman" w:eastAsia="黑体"/>
          <w:sz w:val="32"/>
          <w:szCs w:val="32"/>
        </w:rPr>
      </w:pPr>
    </w:p>
    <w:p w14:paraId="5E021709">
      <w:pPr>
        <w:rPr>
          <w:rFonts w:ascii="Times New Roman" w:hAnsi="Times New Roman" w:eastAsia="黑体"/>
          <w:sz w:val="32"/>
          <w:szCs w:val="32"/>
        </w:rPr>
      </w:pPr>
    </w:p>
    <w:p w14:paraId="2D3A77BC">
      <w:pPr>
        <w:rPr>
          <w:rFonts w:ascii="Times New Roman" w:hAnsi="Times New Roman" w:eastAsia="黑体"/>
          <w:sz w:val="32"/>
          <w:szCs w:val="32"/>
        </w:rPr>
      </w:pPr>
    </w:p>
    <w:p w14:paraId="3A30B861">
      <w:pPr>
        <w:rPr>
          <w:rFonts w:ascii="Times New Roman" w:hAnsi="Times New Roman" w:eastAsia="黑体"/>
          <w:sz w:val="32"/>
          <w:szCs w:val="32"/>
        </w:rPr>
      </w:pPr>
    </w:p>
    <w:p w14:paraId="57024418">
      <w:pPr>
        <w:rPr>
          <w:rFonts w:ascii="Times New Roman" w:hAnsi="Times New Roman" w:eastAsia="黑体"/>
          <w:sz w:val="32"/>
          <w:szCs w:val="32"/>
        </w:rPr>
      </w:pPr>
    </w:p>
    <w:p w14:paraId="0D0F997E">
      <w:pPr>
        <w:rPr>
          <w:rFonts w:ascii="Times New Roman" w:hAnsi="Times New Roman" w:eastAsia="黑体"/>
          <w:sz w:val="32"/>
          <w:szCs w:val="32"/>
        </w:rPr>
      </w:pPr>
    </w:p>
    <w:p w14:paraId="5831544F">
      <w:pPr>
        <w:rPr>
          <w:rFonts w:ascii="Times New Roman" w:hAnsi="Times New Roman" w:eastAsia="黑体"/>
          <w:sz w:val="32"/>
          <w:szCs w:val="32"/>
        </w:rPr>
      </w:pPr>
    </w:p>
    <w:p w14:paraId="79353466">
      <w:pPr>
        <w:rPr>
          <w:rFonts w:ascii="Times New Roman" w:hAnsi="Times New Roman" w:eastAsia="黑体"/>
          <w:sz w:val="32"/>
          <w:szCs w:val="32"/>
        </w:rPr>
      </w:pPr>
    </w:p>
    <w:p w14:paraId="0655253E">
      <w:pPr>
        <w:rPr>
          <w:rFonts w:ascii="Times New Roman" w:hAnsi="Times New Roman" w:eastAsia="黑体"/>
          <w:sz w:val="32"/>
          <w:szCs w:val="32"/>
        </w:rPr>
      </w:pPr>
    </w:p>
    <w:p w14:paraId="341D593E">
      <w:pPr>
        <w:rPr>
          <w:rFonts w:ascii="Times New Roman" w:hAnsi="Times New Roman" w:eastAsia="黑体"/>
          <w:sz w:val="32"/>
          <w:szCs w:val="32"/>
        </w:rPr>
      </w:pPr>
    </w:p>
    <w:p w14:paraId="6DC87D46">
      <w:pPr>
        <w:rPr>
          <w:rFonts w:ascii="Times New Roman" w:hAnsi="Times New Roman" w:eastAsia="黑体"/>
          <w:sz w:val="32"/>
          <w:szCs w:val="32"/>
        </w:rPr>
      </w:pPr>
    </w:p>
    <w:p w14:paraId="7D05571E">
      <w:pPr>
        <w:rPr>
          <w:rFonts w:ascii="Times New Roman" w:hAnsi="Times New Roman" w:eastAsia="黑体"/>
          <w:sz w:val="32"/>
          <w:szCs w:val="32"/>
        </w:rPr>
      </w:pPr>
    </w:p>
    <w:p w14:paraId="4ED4F952">
      <w:pPr>
        <w:rPr>
          <w:rFonts w:ascii="Times New Roman" w:hAnsi="Times New Roman" w:eastAsia="黑体"/>
          <w:sz w:val="32"/>
          <w:szCs w:val="32"/>
        </w:rPr>
      </w:pPr>
    </w:p>
    <w:p w14:paraId="618015A6">
      <w:pPr>
        <w:rPr>
          <w:rFonts w:ascii="Times New Roman" w:hAnsi="Times New Roman" w:eastAsia="黑体"/>
          <w:sz w:val="32"/>
          <w:szCs w:val="32"/>
        </w:rPr>
      </w:pPr>
    </w:p>
    <w:p w14:paraId="5E207BD2">
      <w:pPr>
        <w:rPr>
          <w:rFonts w:ascii="Times New Roman" w:hAnsi="Times New Roman" w:eastAsia="黑体"/>
          <w:sz w:val="32"/>
          <w:szCs w:val="32"/>
        </w:rPr>
      </w:pPr>
    </w:p>
    <w:p w14:paraId="5626711E">
      <w:pPr>
        <w:rPr>
          <w:rFonts w:ascii="Times New Roman" w:hAnsi="Times New Roman" w:eastAsia="黑体"/>
          <w:sz w:val="32"/>
          <w:szCs w:val="32"/>
        </w:rPr>
      </w:pPr>
    </w:p>
    <w:p w14:paraId="0E0F8E1C">
      <w:pPr>
        <w:rPr>
          <w:rFonts w:ascii="Times New Roman" w:hAnsi="Times New Roman" w:eastAsia="黑体"/>
          <w:sz w:val="32"/>
          <w:szCs w:val="32"/>
        </w:rPr>
      </w:pPr>
    </w:p>
    <w:p w14:paraId="4717439C">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-25</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C1905A4">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4E6A443">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EA8A629">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5C1BE004">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30FAF436">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65A3A4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E0D047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26D189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乡镇财政管理经费</w:t>
            </w:r>
            <w:r>
              <w:rPr>
                <w:rFonts w:ascii="Times New Roman" w:hAnsi="Times New Roman" w:eastAsia="仿宋_GB2312"/>
                <w:color w:val="000000"/>
                <w:kern w:val="0"/>
                <w:szCs w:val="21"/>
              </w:rPr>
              <w:t>　</w:t>
            </w:r>
          </w:p>
        </w:tc>
      </w:tr>
      <w:tr w14:paraId="6E69E14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E19E2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9EEF6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7404A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3C993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79AF574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CD8EABF">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61CE7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A5AD5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27F5BB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F257D6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E60992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EC9419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C0E709B">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BEEE6A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669497A">
            <w:pPr>
              <w:spacing w:line="240" w:lineRule="exact"/>
              <w:jc w:val="center"/>
              <w:rPr>
                <w:rFonts w:ascii="Times New Roman" w:hAnsi="Times New Roman" w:eastAsia="仿宋_GB2312"/>
                <w:szCs w:val="21"/>
              </w:rPr>
            </w:pPr>
          </w:p>
          <w:p w14:paraId="6D841CBA">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AA8AFA4">
            <w:pPr>
              <w:spacing w:line="240" w:lineRule="exact"/>
              <w:jc w:val="center"/>
              <w:rPr>
                <w:rFonts w:ascii="Times New Roman" w:hAnsi="Times New Roman" w:eastAsia="仿宋_GB2312"/>
                <w:szCs w:val="21"/>
              </w:rPr>
            </w:pPr>
          </w:p>
          <w:p w14:paraId="12F1E43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6BA705B">
            <w:pPr>
              <w:spacing w:line="240" w:lineRule="exact"/>
              <w:jc w:val="center"/>
              <w:rPr>
                <w:rFonts w:ascii="Times New Roman" w:hAnsi="Times New Roman" w:eastAsia="仿宋_GB2312"/>
                <w:szCs w:val="21"/>
              </w:rPr>
            </w:pPr>
          </w:p>
          <w:p w14:paraId="6D88D95D">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3F1C43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A48A7D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EAE9F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8F7778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20万元</w:t>
            </w:r>
          </w:p>
        </w:tc>
        <w:tc>
          <w:tcPr>
            <w:tcW w:w="1230" w:type="dxa"/>
            <w:tcBorders>
              <w:top w:val="nil"/>
              <w:left w:val="nil"/>
              <w:bottom w:val="single" w:color="auto" w:sz="4" w:space="0"/>
              <w:right w:val="single" w:color="auto" w:sz="4" w:space="0"/>
            </w:tcBorders>
            <w:shd w:val="clear" w:color="auto" w:fill="auto"/>
            <w:noWrap/>
            <w:vAlign w:val="center"/>
          </w:tcPr>
          <w:p w14:paraId="34C61BD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20万元</w:t>
            </w:r>
          </w:p>
        </w:tc>
        <w:tc>
          <w:tcPr>
            <w:tcW w:w="1107" w:type="dxa"/>
            <w:tcBorders>
              <w:top w:val="nil"/>
              <w:left w:val="nil"/>
              <w:bottom w:val="single" w:color="auto" w:sz="4" w:space="0"/>
              <w:right w:val="single" w:color="auto" w:sz="4" w:space="0"/>
            </w:tcBorders>
            <w:shd w:val="clear" w:color="auto" w:fill="auto"/>
            <w:noWrap/>
            <w:vAlign w:val="center"/>
          </w:tcPr>
          <w:p w14:paraId="6510E97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20万元</w:t>
            </w:r>
          </w:p>
        </w:tc>
        <w:tc>
          <w:tcPr>
            <w:tcW w:w="993" w:type="dxa"/>
            <w:tcBorders>
              <w:top w:val="nil"/>
              <w:left w:val="nil"/>
              <w:bottom w:val="single" w:color="auto" w:sz="4" w:space="0"/>
              <w:right w:val="single" w:color="auto" w:sz="4" w:space="0"/>
            </w:tcBorders>
            <w:shd w:val="clear" w:color="auto" w:fill="auto"/>
            <w:noWrap/>
            <w:vAlign w:val="center"/>
          </w:tcPr>
          <w:p w14:paraId="6EAD0E8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10</w:t>
            </w:r>
          </w:p>
        </w:tc>
        <w:tc>
          <w:tcPr>
            <w:tcW w:w="855" w:type="dxa"/>
            <w:tcBorders>
              <w:top w:val="nil"/>
              <w:left w:val="nil"/>
              <w:bottom w:val="single" w:color="auto" w:sz="4" w:space="0"/>
              <w:right w:val="single" w:color="auto" w:sz="4" w:space="0"/>
            </w:tcBorders>
            <w:shd w:val="clear" w:color="auto" w:fill="auto"/>
            <w:noWrap/>
            <w:vAlign w:val="center"/>
          </w:tcPr>
          <w:p w14:paraId="6496B8D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573701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7A3EDE5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A2CCA3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539D0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66C9FF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20万元</w:t>
            </w:r>
          </w:p>
        </w:tc>
        <w:tc>
          <w:tcPr>
            <w:tcW w:w="1230" w:type="dxa"/>
            <w:tcBorders>
              <w:top w:val="nil"/>
              <w:left w:val="nil"/>
              <w:bottom w:val="single" w:color="auto" w:sz="4" w:space="0"/>
              <w:right w:val="single" w:color="auto" w:sz="4" w:space="0"/>
            </w:tcBorders>
            <w:shd w:val="clear" w:color="auto" w:fill="auto"/>
            <w:noWrap/>
            <w:vAlign w:val="center"/>
          </w:tcPr>
          <w:p w14:paraId="1A4B1D4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20万元</w:t>
            </w:r>
          </w:p>
        </w:tc>
        <w:tc>
          <w:tcPr>
            <w:tcW w:w="1107" w:type="dxa"/>
            <w:tcBorders>
              <w:top w:val="nil"/>
              <w:left w:val="nil"/>
              <w:bottom w:val="single" w:color="auto" w:sz="4" w:space="0"/>
              <w:right w:val="single" w:color="auto" w:sz="4" w:space="0"/>
            </w:tcBorders>
            <w:shd w:val="clear" w:color="auto" w:fill="auto"/>
            <w:noWrap/>
            <w:vAlign w:val="center"/>
          </w:tcPr>
          <w:p w14:paraId="7B336C0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20万元</w:t>
            </w:r>
          </w:p>
        </w:tc>
        <w:tc>
          <w:tcPr>
            <w:tcW w:w="993" w:type="dxa"/>
            <w:tcBorders>
              <w:top w:val="nil"/>
              <w:left w:val="nil"/>
              <w:bottom w:val="single" w:color="auto" w:sz="4" w:space="0"/>
              <w:right w:val="single" w:color="auto" w:sz="4" w:space="0"/>
            </w:tcBorders>
            <w:shd w:val="clear" w:color="auto" w:fill="auto"/>
            <w:noWrap/>
            <w:vAlign w:val="center"/>
          </w:tcPr>
          <w:p w14:paraId="63D0091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w:t>
            </w:r>
          </w:p>
        </w:tc>
        <w:tc>
          <w:tcPr>
            <w:tcW w:w="855" w:type="dxa"/>
            <w:tcBorders>
              <w:top w:val="nil"/>
              <w:left w:val="nil"/>
              <w:bottom w:val="single" w:color="auto" w:sz="4" w:space="0"/>
              <w:right w:val="single" w:color="auto" w:sz="4" w:space="0"/>
            </w:tcBorders>
            <w:shd w:val="clear" w:color="auto" w:fill="auto"/>
            <w:noWrap/>
            <w:vAlign w:val="center"/>
          </w:tcPr>
          <w:p w14:paraId="347270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AAC1B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4B6B0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CA97E4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DEDE5B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414BB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B932D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ADD0C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0404C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00565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0FBDD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51BBB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F0F198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B19FFE7">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4405D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1C6A2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56435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2D3BB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8EE09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EF803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00F4D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10E8F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81E0E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2FEB2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9A1E1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3CD110B">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CC0E7C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6FA10D0">
            <w:pPr>
              <w:widowControl/>
              <w:jc w:val="center"/>
              <w:rPr>
                <w:rFonts w:ascii="Times New Roman" w:hAnsi="Times New Roman" w:eastAsia="仿宋_GB2312"/>
                <w:color w:val="000000"/>
                <w:kern w:val="0"/>
                <w:szCs w:val="21"/>
              </w:rPr>
            </w:pPr>
            <w:r>
              <w:rPr>
                <w:rFonts w:hint="eastAsia" w:ascii="宋体" w:hAnsi="宋体" w:cs="宋体"/>
                <w:kern w:val="0"/>
                <w:sz w:val="20"/>
                <w:szCs w:val="20"/>
                <w:lang w:val="en-US" w:eastAsia="zh-CN"/>
              </w:rPr>
              <w:t>以</w:t>
            </w:r>
            <w:r>
              <w:rPr>
                <w:rFonts w:hint="eastAsia" w:ascii="Times New Roman" w:hAnsi="Times New Roman" w:eastAsia="仿宋_GB2312"/>
                <w:color w:val="000000"/>
                <w:kern w:val="0"/>
                <w:szCs w:val="21"/>
                <w:lang w:val="en-US" w:eastAsia="zh-CN"/>
              </w:rPr>
              <w:t>服务乡村振兴发展战略、服务财政发展大局为主线，突出抓好县级财政规范运行、乡镇财政规范化管理、乡镇财政干部队伍业务提升等重点工作，加强惠民惠农补贴“一卡通”发放、乡镇财政资金监管等日常工作，协助开展县级预算编制审核工作，全面提升全市乡镇财政管理工作水平。</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DDB8535">
            <w:pPr>
              <w:widowControl/>
              <w:jc w:val="center"/>
              <w:rPr>
                <w:rFonts w:ascii="Times New Roman" w:hAnsi="Times New Roman" w:eastAsia="仿宋_GB2312"/>
                <w:b/>
                <w:bCs/>
                <w:color w:val="000000"/>
                <w:kern w:val="0"/>
                <w:szCs w:val="21"/>
              </w:rPr>
            </w:pPr>
            <w:r>
              <w:rPr>
                <w:rFonts w:hint="eastAsia" w:ascii="Times New Roman" w:hAnsi="Times New Roman" w:eastAsia="仿宋_GB2312"/>
                <w:color w:val="000000"/>
                <w:kern w:val="0"/>
                <w:szCs w:val="21"/>
                <w:lang w:eastAsia="zh-CN"/>
              </w:rPr>
              <w:t>目标完成</w:t>
            </w:r>
          </w:p>
        </w:tc>
      </w:tr>
      <w:tr w14:paraId="2A5CFCEA">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CE33D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ACF5A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C5EDF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6CA8B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6CD98A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017228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CFE33B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D5523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A48399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F425FE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86C577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A2442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251E7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65B321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519013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9060B5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F6AB22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EE7ED13">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6070A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E571E7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83A1194">
            <w:pPr>
              <w:widowControl/>
              <w:jc w:val="center"/>
              <w:rPr>
                <w:rFonts w:ascii="Times New Roman" w:hAnsi="Times New Roman" w:eastAsia="仿宋_GB2312"/>
                <w:color w:val="000000"/>
                <w:kern w:val="0"/>
                <w:szCs w:val="21"/>
              </w:rPr>
            </w:pPr>
          </w:p>
          <w:p w14:paraId="060FE3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07F5E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50947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开展县级“三保”分析工作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53C14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6次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193A7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开展6次县级“三保”分析工作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53931C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902070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5B49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C17C7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30405D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6F1846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ACA75D8">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4D1E8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开展优秀财政所调研申报工作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0C025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6FF83D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开展1次优秀财政所调研申报工作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D4588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468146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371B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65599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390AAA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BC7CCC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3041B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D63974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“三保”报表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D0BC17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保证报表真实准确</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2797A8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开展1次优秀财政所调研申报工作 保证报表真实准确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7FFFF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5587E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9122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993C7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E33C2B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EFD6B4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5FE86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E7321E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定期上报“三保”报表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51AB9B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按时间节点完成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1B2355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时间节点内完成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A69E8D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B64288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4BB3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D9912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C7029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AEF1AA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F918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68DA81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成本节约率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0EDC0E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控制在预算范围内</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54DBE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节约成本原则，严格控制开支</w:t>
            </w:r>
            <w:r>
              <w:rPr>
                <w:rFonts w:hint="eastAsia" w:ascii="Times New Roman" w:hAnsi="Times New Roman" w:eastAsia="仿宋_GB2312"/>
                <w:color w:val="000000"/>
                <w:kern w:val="0"/>
                <w:szCs w:val="21"/>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32FF5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48424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FF54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33FCA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C3A7DB7">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5917D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DAB23A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BE31B1D">
            <w:pPr>
              <w:widowControl/>
              <w:jc w:val="left"/>
              <w:rPr>
                <w:rFonts w:ascii="Times New Roman" w:hAnsi="Times New Roman" w:eastAsia="仿宋_GB2312"/>
                <w:color w:val="000000"/>
                <w:kern w:val="0"/>
                <w:szCs w:val="21"/>
              </w:rPr>
            </w:pPr>
          </w:p>
          <w:p w14:paraId="2D5D3F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870491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615BF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D2992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8A786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提升财政资源配置效率和使用效益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1F2DB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通过</w:t>
            </w:r>
            <w:r>
              <w:rPr>
                <w:rFonts w:hint="default" w:ascii="Times New Roman" w:hAnsi="Times New Roman" w:eastAsia="仿宋_GB2312"/>
                <w:color w:val="000000"/>
                <w:kern w:val="0"/>
                <w:szCs w:val="21"/>
                <w:lang w:val="en-US" w:eastAsia="zh-CN"/>
              </w:rPr>
              <w:t>明确全市统一的乡镇财政资金监管操作模式，</w:t>
            </w:r>
            <w:r>
              <w:rPr>
                <w:rFonts w:hint="eastAsia" w:ascii="Times New Roman" w:hAnsi="Times New Roman" w:eastAsia="仿宋_GB2312"/>
                <w:color w:val="000000"/>
                <w:kern w:val="0"/>
                <w:szCs w:val="21"/>
                <w:lang w:val="en-US" w:eastAsia="zh-CN"/>
              </w:rPr>
              <w:t>提高乡镇</w:t>
            </w:r>
            <w:r>
              <w:rPr>
                <w:rFonts w:hint="default" w:ascii="Times New Roman" w:hAnsi="Times New Roman" w:eastAsia="仿宋_GB2312"/>
                <w:color w:val="000000"/>
                <w:kern w:val="0"/>
                <w:szCs w:val="21"/>
                <w:lang w:val="en-US" w:eastAsia="zh-CN"/>
              </w:rPr>
              <w:t>财政</w:t>
            </w:r>
            <w:r>
              <w:rPr>
                <w:rFonts w:hint="eastAsia" w:ascii="Times New Roman" w:hAnsi="Times New Roman" w:eastAsia="仿宋_GB2312"/>
                <w:color w:val="000000"/>
                <w:kern w:val="0"/>
                <w:szCs w:val="21"/>
                <w:lang w:val="en-US" w:eastAsia="zh-CN"/>
              </w:rPr>
              <w:t>资金使用效益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A81247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要求各县区建立了财政资金追踪问效制和资金运行反馈制，使得资金管理规范化。</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FAD1E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4F633E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71CC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82516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6C8685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BECB65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96A44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E53CD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ECF6BF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提高财政资金透明度和政府公信力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B31229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提高乡镇财政管理资金使用效益，提升全市乡镇财政管理工作水平</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600E4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切实提高乡镇财政资金管理程序化、法治化、规范化水平。</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F66D74">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A8524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9039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3BC20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AC43B3">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2E126199">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C35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8EC1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持续提升全市乡镇财政管理工作水平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88F2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财政资金科学配置，充分发挥效益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1BDE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乡镇财政管理工作水平有效提高</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6BBB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CC5E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139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DAEDE5C">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F1EB155">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F73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791B5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FC873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A2B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AED0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对</w:t>
            </w:r>
            <w:r>
              <w:rPr>
                <w:rFonts w:hint="eastAsia" w:ascii="Times New Roman" w:hAnsi="Times New Roman" w:eastAsia="仿宋_GB2312"/>
                <w:color w:val="000000"/>
                <w:kern w:val="0"/>
                <w:szCs w:val="21"/>
                <w:lang w:val="en-US" w:eastAsia="zh-CN"/>
              </w:rPr>
              <w:t>乡镇财政管理工作</w:t>
            </w:r>
            <w:r>
              <w:rPr>
                <w:rFonts w:hint="eastAsia" w:ascii="Times New Roman" w:hAnsi="Times New Roman" w:eastAsia="仿宋_GB2312"/>
                <w:color w:val="000000"/>
                <w:kern w:val="0"/>
                <w:szCs w:val="21"/>
              </w:rPr>
              <w:t>满意</w:t>
            </w:r>
            <w:r>
              <w:rPr>
                <w:rFonts w:hint="eastAsia" w:ascii="Times New Roman" w:hAnsi="Times New Roman" w:eastAsia="仿宋_GB2312"/>
                <w:color w:val="000000"/>
                <w:kern w:val="0"/>
                <w:szCs w:val="21"/>
                <w:lang w:eastAsia="zh-CN"/>
              </w:rPr>
              <w:t>度</w:t>
            </w:r>
          </w:p>
        </w:tc>
        <w:tc>
          <w:tcPr>
            <w:tcW w:w="1230" w:type="dxa"/>
            <w:tcBorders>
              <w:top w:val="nil"/>
              <w:left w:val="nil"/>
              <w:bottom w:val="single" w:color="auto" w:sz="4" w:space="0"/>
              <w:right w:val="single" w:color="auto" w:sz="4" w:space="0"/>
            </w:tcBorders>
            <w:shd w:val="clear" w:color="auto" w:fill="auto"/>
            <w:noWrap/>
            <w:vAlign w:val="center"/>
          </w:tcPr>
          <w:p w14:paraId="0A7463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4A2A568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993" w:type="dxa"/>
            <w:tcBorders>
              <w:top w:val="nil"/>
              <w:left w:val="nil"/>
              <w:bottom w:val="single" w:color="auto" w:sz="4" w:space="0"/>
              <w:right w:val="single" w:color="auto" w:sz="4" w:space="0"/>
            </w:tcBorders>
            <w:shd w:val="clear" w:color="auto" w:fill="auto"/>
            <w:noWrap/>
            <w:vAlign w:val="center"/>
          </w:tcPr>
          <w:p w14:paraId="049F0B5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5F023D2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59431E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09E390">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5A699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B6EB9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AB73EE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96</w:t>
            </w:r>
          </w:p>
        </w:tc>
        <w:tc>
          <w:tcPr>
            <w:tcW w:w="1271" w:type="dxa"/>
            <w:tcBorders>
              <w:top w:val="nil"/>
              <w:left w:val="nil"/>
              <w:bottom w:val="single" w:color="auto" w:sz="4" w:space="0"/>
              <w:right w:val="single" w:color="auto" w:sz="4" w:space="0"/>
            </w:tcBorders>
            <w:shd w:val="clear" w:color="auto" w:fill="auto"/>
            <w:noWrap/>
            <w:vAlign w:val="center"/>
          </w:tcPr>
          <w:p w14:paraId="666DD4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438C6C6">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14289D7E">
      <w:pPr>
        <w:rPr>
          <w:rFonts w:ascii="Times New Roman" w:hAnsi="Times New Roman" w:eastAsia="黑体"/>
          <w:sz w:val="32"/>
          <w:szCs w:val="32"/>
        </w:rPr>
      </w:pPr>
    </w:p>
    <w:p w14:paraId="4F6307C7">
      <w:pPr>
        <w:rPr>
          <w:rFonts w:ascii="Times New Roman" w:hAnsi="Times New Roman" w:eastAsia="黑体"/>
          <w:sz w:val="32"/>
          <w:szCs w:val="32"/>
        </w:rPr>
      </w:pPr>
    </w:p>
    <w:p w14:paraId="07FBA672">
      <w:pPr>
        <w:rPr>
          <w:rFonts w:ascii="Times New Roman" w:hAnsi="Times New Roman" w:eastAsia="黑体"/>
          <w:sz w:val="32"/>
          <w:szCs w:val="32"/>
        </w:rPr>
      </w:pPr>
    </w:p>
    <w:p w14:paraId="52BD9B4B">
      <w:pPr>
        <w:rPr>
          <w:rFonts w:ascii="Times New Roman" w:hAnsi="Times New Roman" w:eastAsia="黑体"/>
          <w:sz w:val="32"/>
          <w:szCs w:val="32"/>
        </w:rPr>
      </w:pPr>
    </w:p>
    <w:p w14:paraId="071313AF">
      <w:pPr>
        <w:rPr>
          <w:rFonts w:ascii="Times New Roman" w:hAnsi="Times New Roman" w:eastAsia="黑体"/>
          <w:sz w:val="32"/>
          <w:szCs w:val="32"/>
        </w:rPr>
      </w:pPr>
    </w:p>
    <w:p w14:paraId="01B4BAFC">
      <w:pPr>
        <w:rPr>
          <w:rFonts w:ascii="Times New Roman" w:hAnsi="Times New Roman" w:eastAsia="黑体"/>
          <w:sz w:val="32"/>
          <w:szCs w:val="32"/>
        </w:rPr>
      </w:pPr>
    </w:p>
    <w:p w14:paraId="0D74EAA1">
      <w:pPr>
        <w:pStyle w:val="4"/>
      </w:pPr>
    </w:p>
    <w:p w14:paraId="10CC2B06">
      <w:pPr>
        <w:rPr>
          <w:rFonts w:ascii="Times New Roman" w:hAnsi="Times New Roman" w:eastAsia="黑体"/>
          <w:sz w:val="32"/>
          <w:szCs w:val="32"/>
        </w:rPr>
      </w:pPr>
    </w:p>
    <w:p w14:paraId="02D0BFFD">
      <w:pPr>
        <w:rPr>
          <w:rFonts w:ascii="Times New Roman" w:hAnsi="Times New Roman" w:eastAsia="黑体"/>
          <w:sz w:val="32"/>
          <w:szCs w:val="32"/>
        </w:rPr>
      </w:pPr>
    </w:p>
    <w:p w14:paraId="4A27E33B">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-26</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38703909">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E71535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52BC2F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B79D754">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40E31AEA">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F17903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8795B9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4150A6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预算业务经费</w:t>
            </w:r>
            <w:r>
              <w:rPr>
                <w:rFonts w:ascii="Times New Roman" w:hAnsi="Times New Roman" w:eastAsia="仿宋_GB2312"/>
                <w:color w:val="000000"/>
                <w:kern w:val="0"/>
                <w:szCs w:val="21"/>
              </w:rPr>
              <w:t>　</w:t>
            </w:r>
          </w:p>
        </w:tc>
      </w:tr>
      <w:tr w14:paraId="6C7E77B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FE22E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7932B2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46F59BF">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978096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衡阳市财政局</w:t>
            </w:r>
          </w:p>
        </w:tc>
      </w:tr>
      <w:tr w14:paraId="42D1731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6348F55">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00C932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86FB0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E81428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21236D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6EC087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6AC65D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116F0905">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3AC9845">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8C26454">
            <w:pPr>
              <w:spacing w:line="240" w:lineRule="exact"/>
              <w:jc w:val="center"/>
              <w:rPr>
                <w:rFonts w:ascii="Times New Roman" w:hAnsi="Times New Roman" w:eastAsia="仿宋_GB2312"/>
                <w:szCs w:val="21"/>
              </w:rPr>
            </w:pPr>
          </w:p>
          <w:p w14:paraId="21FEAA95">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A20F391">
            <w:pPr>
              <w:spacing w:line="240" w:lineRule="exact"/>
              <w:jc w:val="center"/>
              <w:rPr>
                <w:rFonts w:ascii="Times New Roman" w:hAnsi="Times New Roman" w:eastAsia="仿宋_GB2312"/>
                <w:szCs w:val="21"/>
              </w:rPr>
            </w:pPr>
          </w:p>
          <w:p w14:paraId="40F2DBCA">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D1481C6">
            <w:pPr>
              <w:spacing w:line="240" w:lineRule="exact"/>
              <w:jc w:val="center"/>
              <w:rPr>
                <w:rFonts w:ascii="Times New Roman" w:hAnsi="Times New Roman" w:eastAsia="仿宋_GB2312"/>
                <w:szCs w:val="21"/>
              </w:rPr>
            </w:pPr>
          </w:p>
          <w:p w14:paraId="1AE45799">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25BB24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0599C0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9014C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0B68CDD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77B2638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30</w:t>
            </w:r>
            <w:r>
              <w:rPr>
                <w:rFonts w:hint="eastAsia" w:ascii="Times New Roman" w:hAnsi="Times New Roman" w:eastAsia="仿宋_GB2312"/>
                <w:color w:val="000000"/>
                <w:kern w:val="0"/>
                <w:szCs w:val="21"/>
              </w:rPr>
              <w:t>万元　</w:t>
            </w:r>
          </w:p>
        </w:tc>
        <w:tc>
          <w:tcPr>
            <w:tcW w:w="1107" w:type="dxa"/>
            <w:tcBorders>
              <w:top w:val="nil"/>
              <w:left w:val="nil"/>
              <w:bottom w:val="single" w:color="auto" w:sz="4" w:space="0"/>
              <w:right w:val="single" w:color="auto" w:sz="4" w:space="0"/>
            </w:tcBorders>
            <w:shd w:val="clear" w:color="auto" w:fill="auto"/>
            <w:noWrap/>
            <w:vAlign w:val="center"/>
          </w:tcPr>
          <w:p w14:paraId="21C9E67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6C6E28B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B28600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2058FC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0F99EDD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FEAAFD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B0131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52BCF5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6232E53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142A638D">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4402730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3A2B162">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2EE358E">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3989F53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AE9E0D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0F83C0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0C0C3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C609B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13ABB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CA67C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95F50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52B48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5BE534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B3F98C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F1FE61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FAC7C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0FE97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B4CAE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54E79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68D56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BF10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7EB58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D675D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BA812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19289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09E7A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7BF468C">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247418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C60754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汇总编制年度全市预决算</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审查、批复市直部门预算</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rPr>
              <w:t>办理市与省、与区的财政结算事项；负责全市及市本级预算公开工作；负责指导预算管理信息网络体系的建设</w:t>
            </w:r>
            <w:r>
              <w:rPr>
                <w:rFonts w:hint="eastAsia" w:ascii="Times New Roman" w:hAnsi="Times New Roman" w:eastAsia="仿宋_GB2312"/>
                <w:color w:val="000000"/>
                <w:kern w:val="0"/>
                <w:szCs w:val="21"/>
                <w:lang w:eastAsia="zh-CN"/>
              </w:rPr>
              <w:t>。</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8C776C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05D14EF1">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6E69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54EE9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60E1F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7CAB2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3B24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E4BD15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2715F1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344C3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969553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1045FA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55939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E108A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7A2D42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5C1BE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4E76D8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7C92C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CD1FBF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EB21FA">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C4B9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6C9AB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8FEC73C">
            <w:pPr>
              <w:widowControl/>
              <w:jc w:val="center"/>
              <w:rPr>
                <w:rFonts w:ascii="Times New Roman" w:hAnsi="Times New Roman" w:eastAsia="仿宋_GB2312"/>
                <w:color w:val="000000"/>
                <w:kern w:val="0"/>
                <w:szCs w:val="21"/>
              </w:rPr>
            </w:pPr>
          </w:p>
          <w:p w14:paraId="6DE58C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5E61D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3115EF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汇总编制年度全市预决算</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409680A">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汇总编制年度全市预决算</w:t>
            </w:r>
          </w:p>
          <w:p w14:paraId="6CF1F82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覆盖全市预算单位</w:t>
            </w:r>
          </w:p>
          <w:p w14:paraId="0F118289">
            <w:pPr>
              <w:widowControl/>
              <w:jc w:val="center"/>
              <w:rPr>
                <w:rFonts w:hint="eastAsia" w:ascii="Times New Roman" w:hAnsi="Times New Roman" w:eastAsia="仿宋_GB2312"/>
                <w:color w:val="000000"/>
                <w:kern w:val="0"/>
                <w:szCs w:val="21"/>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A48958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完成2022年一般公共预算、政府性基金预算、国有资本预算和社会保险基金预算四本预算的决算汇总</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C71F1B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61516E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49B8E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6F33C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7A7463">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6942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817C3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0BDB359">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预算编制、预算公开</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3F89A24">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按质按量完成预算编制及预算公开工作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6F846E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依法依规依程序公开预算编制情况</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348A0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0A2478">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A3B7A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54917B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232708">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1EF85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6A2F0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0EF2D5">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预算编制工作时效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C5D9D1">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符合预算编制工作时间规定</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054F76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在时间节点内完成任务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C2D83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344F7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C1802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E5185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840D6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2EAD6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D55CA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3FD375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预算管理工作开展成本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428805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严格控制开支，实施绩效考核，合理使用工作经费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DD20E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实行节约成本原则，严格控制开支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CEF7D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4D3ED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3584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D7390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C913C9">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18CF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C616C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F6A92BE">
            <w:pPr>
              <w:widowControl/>
              <w:jc w:val="left"/>
              <w:rPr>
                <w:rFonts w:ascii="Times New Roman" w:hAnsi="Times New Roman" w:eastAsia="仿宋_GB2312"/>
                <w:color w:val="000000"/>
                <w:kern w:val="0"/>
                <w:szCs w:val="21"/>
              </w:rPr>
            </w:pPr>
          </w:p>
          <w:p w14:paraId="0D457A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281F19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330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13AC2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82B1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提高财政资源配置效率和使用效益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298791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通过预算业务工作提高财政资金使用效益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B6131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牢固树立过“紧日子”思想，坚持精打细算、勤俭节约</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432F8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3C0DB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307E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C5462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CCE3D2">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312065">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05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66B00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D56B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提升财政资金透明度和政府公信力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BDEBA24">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通过预算公开，让社会群众了解财政运行情况，加强社会监督，建立现代化财政制度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6C6384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按照</w:t>
            </w:r>
            <w:r>
              <w:rPr>
                <w:rFonts w:hint="eastAsia" w:ascii="Times New Roman" w:hAnsi="Times New Roman" w:eastAsia="仿宋_GB2312"/>
                <w:color w:val="000000"/>
                <w:kern w:val="0"/>
                <w:szCs w:val="21"/>
                <w:lang w:eastAsia="zh-CN"/>
              </w:rPr>
              <w:t>《中华人民共和国预算法》</w:t>
            </w:r>
            <w:r>
              <w:rPr>
                <w:rFonts w:hint="eastAsia" w:ascii="Times New Roman" w:hAnsi="Times New Roman" w:eastAsia="仿宋_GB2312"/>
                <w:color w:val="000000"/>
                <w:kern w:val="0"/>
                <w:szCs w:val="21"/>
              </w:rPr>
              <w:t>等法律法规要求，完整公开政府预算，接受社会监督</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DAE0D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BDE41C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D40A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AC684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EAAF2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49511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73A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F5CB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持续提升全市预算管理、预算编制工作水平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353F4">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财政资金科学配置，充分发挥效益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F06A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明确财政资金安排流程，提高资金安排使用效率，提高预算编制工作水平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E14F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1820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A87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3356A0F">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5C5DD3F">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653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715A2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8B0C7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2A4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D1EE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对预算编制工作满意度</w:t>
            </w:r>
          </w:p>
        </w:tc>
        <w:tc>
          <w:tcPr>
            <w:tcW w:w="1230" w:type="dxa"/>
            <w:tcBorders>
              <w:top w:val="nil"/>
              <w:left w:val="nil"/>
              <w:bottom w:val="single" w:color="auto" w:sz="4" w:space="0"/>
              <w:right w:val="single" w:color="auto" w:sz="4" w:space="0"/>
            </w:tcBorders>
            <w:shd w:val="clear" w:color="auto" w:fill="auto"/>
            <w:noWrap/>
            <w:vAlign w:val="center"/>
          </w:tcPr>
          <w:p w14:paraId="00F69C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1B6066C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993" w:type="dxa"/>
            <w:tcBorders>
              <w:top w:val="nil"/>
              <w:left w:val="nil"/>
              <w:bottom w:val="single" w:color="auto" w:sz="4" w:space="0"/>
              <w:right w:val="single" w:color="auto" w:sz="4" w:space="0"/>
            </w:tcBorders>
            <w:shd w:val="clear" w:color="auto" w:fill="auto"/>
            <w:noWrap/>
            <w:vAlign w:val="center"/>
          </w:tcPr>
          <w:p w14:paraId="3C52388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311BAB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7CF7CD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6C814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555276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56D98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BD1A18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94</w:t>
            </w:r>
          </w:p>
        </w:tc>
        <w:tc>
          <w:tcPr>
            <w:tcW w:w="1271" w:type="dxa"/>
            <w:tcBorders>
              <w:top w:val="nil"/>
              <w:left w:val="nil"/>
              <w:bottom w:val="single" w:color="auto" w:sz="4" w:space="0"/>
              <w:right w:val="single" w:color="auto" w:sz="4" w:space="0"/>
            </w:tcBorders>
            <w:shd w:val="clear" w:color="auto" w:fill="auto"/>
            <w:noWrap/>
            <w:vAlign w:val="center"/>
          </w:tcPr>
          <w:p w14:paraId="6FA700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FB2A017">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0925963F">
      <w:pPr>
        <w:rPr>
          <w:rFonts w:ascii="Times New Roman" w:hAnsi="Times New Roman" w:eastAsia="黑体"/>
          <w:sz w:val="32"/>
          <w:szCs w:val="32"/>
        </w:rPr>
      </w:pPr>
    </w:p>
    <w:p w14:paraId="5356754C">
      <w:pPr>
        <w:rPr>
          <w:rFonts w:ascii="Times New Roman" w:hAnsi="Times New Roman" w:eastAsia="黑体"/>
          <w:sz w:val="32"/>
          <w:szCs w:val="32"/>
        </w:rPr>
      </w:pPr>
    </w:p>
    <w:p w14:paraId="34CB1C17">
      <w:pPr>
        <w:rPr>
          <w:rFonts w:ascii="Times New Roman" w:hAnsi="Times New Roman" w:eastAsia="黑体"/>
          <w:sz w:val="32"/>
          <w:szCs w:val="32"/>
        </w:rPr>
      </w:pPr>
    </w:p>
    <w:p w14:paraId="3C0F1A98">
      <w:pPr>
        <w:rPr>
          <w:rFonts w:ascii="Times New Roman" w:hAnsi="Times New Roman" w:eastAsia="黑体"/>
          <w:sz w:val="32"/>
          <w:szCs w:val="32"/>
        </w:rPr>
      </w:pPr>
    </w:p>
    <w:p w14:paraId="58B0B630">
      <w:pPr>
        <w:rPr>
          <w:rFonts w:ascii="Times New Roman" w:hAnsi="Times New Roman" w:eastAsia="黑体"/>
          <w:sz w:val="32"/>
          <w:szCs w:val="32"/>
        </w:rPr>
      </w:pPr>
    </w:p>
    <w:p w14:paraId="33F1C399">
      <w:pPr>
        <w:rPr>
          <w:rFonts w:ascii="Times New Roman" w:hAnsi="Times New Roman" w:eastAsia="黑体"/>
          <w:sz w:val="32"/>
          <w:szCs w:val="32"/>
        </w:rPr>
      </w:pPr>
    </w:p>
    <w:p w14:paraId="534B5A01">
      <w:pPr>
        <w:rPr>
          <w:rFonts w:ascii="Times New Roman" w:hAnsi="Times New Roman" w:eastAsia="黑体"/>
          <w:sz w:val="32"/>
          <w:szCs w:val="32"/>
        </w:rPr>
      </w:pPr>
    </w:p>
    <w:p w14:paraId="39B2C5C3">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-27</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5C88264">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6F9613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CC788B1">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1AD44D9">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13C30AC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1ABDC1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D275FA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CE3470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政府采购经费　</w:t>
            </w:r>
          </w:p>
        </w:tc>
      </w:tr>
      <w:tr w14:paraId="6410648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2408F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E3941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5341D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42AF3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0DF470F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9B2B703">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7194D8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F3993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FFB096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352B07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1F3B2B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0B0C1E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CCAA1E8">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14A39B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C9A9B9D">
            <w:pPr>
              <w:spacing w:line="240" w:lineRule="exact"/>
              <w:jc w:val="center"/>
              <w:rPr>
                <w:rFonts w:ascii="Times New Roman" w:hAnsi="Times New Roman" w:eastAsia="仿宋_GB2312"/>
                <w:szCs w:val="21"/>
              </w:rPr>
            </w:pPr>
          </w:p>
          <w:p w14:paraId="57D2BF2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530CD38">
            <w:pPr>
              <w:spacing w:line="240" w:lineRule="exact"/>
              <w:jc w:val="center"/>
              <w:rPr>
                <w:rFonts w:ascii="Times New Roman" w:hAnsi="Times New Roman" w:eastAsia="仿宋_GB2312"/>
                <w:szCs w:val="21"/>
              </w:rPr>
            </w:pPr>
          </w:p>
          <w:p w14:paraId="721FF19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87D2F9C">
            <w:pPr>
              <w:spacing w:line="240" w:lineRule="exact"/>
              <w:jc w:val="center"/>
              <w:rPr>
                <w:rFonts w:ascii="Times New Roman" w:hAnsi="Times New Roman" w:eastAsia="仿宋_GB2312"/>
                <w:szCs w:val="21"/>
              </w:rPr>
            </w:pPr>
          </w:p>
          <w:p w14:paraId="6DAC88A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1E3161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DA3195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2F06E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257788DE">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1230" w:type="dxa"/>
            <w:tcBorders>
              <w:top w:val="nil"/>
              <w:left w:val="nil"/>
              <w:bottom w:val="single" w:color="auto" w:sz="4" w:space="0"/>
              <w:right w:val="single" w:color="auto" w:sz="4" w:space="0"/>
            </w:tcBorders>
            <w:shd w:val="clear" w:color="auto" w:fill="auto"/>
            <w:noWrap/>
            <w:vAlign w:val="center"/>
          </w:tcPr>
          <w:p w14:paraId="27D447B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1107" w:type="dxa"/>
            <w:tcBorders>
              <w:top w:val="nil"/>
              <w:left w:val="nil"/>
              <w:bottom w:val="single" w:color="auto" w:sz="4" w:space="0"/>
              <w:right w:val="single" w:color="auto" w:sz="4" w:space="0"/>
            </w:tcBorders>
            <w:shd w:val="clear" w:color="auto" w:fill="auto"/>
            <w:noWrap/>
            <w:vAlign w:val="center"/>
          </w:tcPr>
          <w:p w14:paraId="56855117">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993" w:type="dxa"/>
            <w:tcBorders>
              <w:top w:val="nil"/>
              <w:left w:val="nil"/>
              <w:bottom w:val="single" w:color="auto" w:sz="4" w:space="0"/>
              <w:right w:val="single" w:color="auto" w:sz="4" w:space="0"/>
            </w:tcBorders>
            <w:shd w:val="clear" w:color="auto" w:fill="auto"/>
            <w:noWrap/>
            <w:vAlign w:val="center"/>
          </w:tcPr>
          <w:p w14:paraId="27BB4B24">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E38E6C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64358B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5D2FBFA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9ED5C1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2B382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A6E78D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1230" w:type="dxa"/>
            <w:tcBorders>
              <w:top w:val="nil"/>
              <w:left w:val="nil"/>
              <w:bottom w:val="single" w:color="auto" w:sz="4" w:space="0"/>
              <w:right w:val="single" w:color="auto" w:sz="4" w:space="0"/>
            </w:tcBorders>
            <w:shd w:val="clear" w:color="auto" w:fill="auto"/>
            <w:noWrap/>
            <w:vAlign w:val="center"/>
          </w:tcPr>
          <w:p w14:paraId="442653B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1107" w:type="dxa"/>
            <w:tcBorders>
              <w:top w:val="nil"/>
              <w:left w:val="nil"/>
              <w:bottom w:val="single" w:color="auto" w:sz="4" w:space="0"/>
              <w:right w:val="single" w:color="auto" w:sz="4" w:space="0"/>
            </w:tcBorders>
            <w:shd w:val="clear" w:color="auto" w:fill="auto"/>
            <w:noWrap/>
            <w:vAlign w:val="center"/>
          </w:tcPr>
          <w:p w14:paraId="4DA713C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20万元</w:t>
            </w:r>
          </w:p>
        </w:tc>
        <w:tc>
          <w:tcPr>
            <w:tcW w:w="993" w:type="dxa"/>
            <w:tcBorders>
              <w:top w:val="nil"/>
              <w:left w:val="nil"/>
              <w:bottom w:val="single" w:color="auto" w:sz="4" w:space="0"/>
              <w:right w:val="single" w:color="auto" w:sz="4" w:space="0"/>
            </w:tcBorders>
            <w:shd w:val="clear" w:color="auto" w:fill="auto"/>
            <w:noWrap/>
            <w:vAlign w:val="center"/>
          </w:tcPr>
          <w:p w14:paraId="0ABEA117">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C39570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38E505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52F100B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996AA2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8886BD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3F4985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4819D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72F06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7AF74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E61B0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BED1E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93EE8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C2C0A1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9E4A48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E9181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43738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47F07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23B9F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6C779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B8A9B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F433C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D1EE0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0F7F6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B11DE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26A96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03F1DD7">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6EC414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3F59C2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保障采购科各项政府采购业务工作有序进行，严格执行政府采购各项法律、法规要求，深化政府采购制度改革、代理机构监督检查、政策宣传和培训。</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95568F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69E1DC4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227B9E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85E1A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6AF6A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54BFC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A7E863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05775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60EBA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EDC0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74CBB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AF53F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28698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E422A1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4531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40C6B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BFD6C4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3F2B4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FAD17E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B8A88A1">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7A129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CC7A9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642A6D3">
            <w:pPr>
              <w:widowControl/>
              <w:jc w:val="center"/>
              <w:rPr>
                <w:rFonts w:ascii="Times New Roman" w:hAnsi="Times New Roman" w:eastAsia="仿宋_GB2312"/>
                <w:color w:val="000000"/>
                <w:kern w:val="0"/>
                <w:szCs w:val="21"/>
              </w:rPr>
            </w:pPr>
          </w:p>
          <w:p w14:paraId="4510EB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7407F7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845F7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政策</w:t>
            </w:r>
            <w:r>
              <w:rPr>
                <w:rFonts w:ascii="Times New Roman" w:hAnsi="Times New Roman" w:eastAsia="仿宋_GB2312"/>
                <w:color w:val="000000"/>
                <w:kern w:val="0"/>
                <w:szCs w:val="21"/>
              </w:rPr>
              <w:t>宣传和政府采购业务培训</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7E72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w:t>
            </w:r>
            <w:r>
              <w:rPr>
                <w:rFonts w:ascii="Times New Roman" w:hAnsi="Times New Roman" w:eastAsia="仿宋_GB2312"/>
                <w:color w:val="000000"/>
                <w:kern w:val="0"/>
                <w:szCs w:val="21"/>
              </w:rPr>
              <w:t>全市所有预算单位</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代理机构</w:t>
            </w:r>
            <w:r>
              <w:rPr>
                <w:rFonts w:hint="eastAsia" w:ascii="Times New Roman" w:hAnsi="Times New Roman" w:eastAsia="仿宋_GB2312"/>
                <w:color w:val="000000"/>
                <w:kern w:val="0"/>
                <w:szCs w:val="21"/>
              </w:rPr>
              <w:t>、专家及供应商。</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9884FF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对全市所有预算单位开展政府采购专题培训</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118870">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3FC9A3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5705D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22FEB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FF5C01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1B0B0A7">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27E13E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688ED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代理机构监督检查工作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669C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开展对全市</w:t>
            </w:r>
            <w:r>
              <w:rPr>
                <w:rFonts w:hint="eastAsia" w:ascii="Times New Roman" w:hAnsi="Times New Roman" w:eastAsia="仿宋_GB2312"/>
                <w:color w:val="000000"/>
                <w:kern w:val="0"/>
                <w:szCs w:val="21"/>
              </w:rPr>
              <w:t>42家代理机构检查。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918EF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开展对全市42家代理机构检查。</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EF926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D3E5EFB">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0C84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C43AF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C62B43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4E41FC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7DD0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3E31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政府采购管理水平</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544BA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确保政府采购工作开展</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透明</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公平</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公正</w:t>
            </w:r>
            <w:r>
              <w:rPr>
                <w:rFonts w:hint="eastAsia" w:ascii="Times New Roman" w:hAnsi="Times New Roman" w:eastAsia="仿宋_GB2312"/>
                <w:color w:val="000000"/>
                <w:kern w:val="0"/>
                <w:szCs w:val="21"/>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24C944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结合衡阳实际科学、合理、合规编制采购需求。</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76B35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48B1F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DDBC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1149B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62D3E7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220320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2B045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5A14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政府采购管理工作完成及时率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A26F1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按时间节点完成培训、</w:t>
            </w:r>
            <w:r>
              <w:rPr>
                <w:rFonts w:hint="eastAsia" w:ascii="Times New Roman" w:hAnsi="Times New Roman" w:eastAsia="仿宋_GB2312"/>
                <w:color w:val="000000"/>
                <w:kern w:val="0"/>
                <w:szCs w:val="21"/>
                <w:lang w:eastAsia="zh-CN"/>
              </w:rPr>
              <w:t>政府采购</w:t>
            </w:r>
            <w:r>
              <w:rPr>
                <w:rFonts w:hint="eastAsia" w:ascii="Times New Roman" w:hAnsi="Times New Roman" w:eastAsia="仿宋_GB2312"/>
                <w:color w:val="000000"/>
                <w:kern w:val="0"/>
                <w:szCs w:val="21"/>
              </w:rPr>
              <w:t>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0CDD3D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均在时间节点内完成任务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1CD0BF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710E3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7C5EF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E28F5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5DEE0C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C24B04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3A574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577BC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政府采购业务培训成本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A5AA0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严格控制开支</w:t>
            </w:r>
            <w:r>
              <w:rPr>
                <w:rFonts w:hint="eastAsia" w:ascii="Times New Roman" w:hAnsi="Times New Roman" w:eastAsia="仿宋_GB2312"/>
                <w:color w:val="000000"/>
                <w:kern w:val="0"/>
                <w:szCs w:val="21"/>
              </w:rPr>
              <w:t>，实施绩效考核，合理使用工作经费。</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15830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降低政府采购投标成本，降低准入门槛，落实政府采购政策。</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3F8B67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E53A4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90E4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0D8E9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4B87C94">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29E3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DD5B8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A2D8F4D">
            <w:pPr>
              <w:widowControl/>
              <w:jc w:val="left"/>
              <w:rPr>
                <w:rFonts w:ascii="Times New Roman" w:hAnsi="Times New Roman" w:eastAsia="仿宋_GB2312"/>
                <w:color w:val="000000"/>
                <w:kern w:val="0"/>
                <w:szCs w:val="21"/>
              </w:rPr>
            </w:pPr>
          </w:p>
          <w:p w14:paraId="1A61D1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26F45D7">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78E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96D01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964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提高财政资金使用效率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7AE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通过政府采购提高财政资金使用效益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53DD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结合衡阳实际科学、合理、合规编制采购需求。</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BE7F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3ED9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F8D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1BDEA5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7C8D9A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BA2306">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4F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A2BB0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926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提升财政资金透明度和优化营商环境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B1B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通过进一步规范政府采购工作</w:t>
            </w:r>
            <w:r>
              <w:rPr>
                <w:rFonts w:hint="eastAsia" w:ascii="Times New Roman" w:hAnsi="Times New Roman" w:eastAsia="仿宋_GB2312"/>
                <w:color w:val="000000"/>
                <w:kern w:val="0"/>
                <w:szCs w:val="21"/>
              </w:rPr>
              <w:t>，压实采购人主体责任，加强社会监督，打造公开透明的政府采购营商环境。</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AD50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实施政府采购全流程电子化，推进政府采购信息全公开，打造全方位透明采购</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DD2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FF8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545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8F036B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75AE60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28C996">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6ED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CF3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通过深化政府采购改革</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提高采购人主体责任意识</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规范管理</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提高财政资金使用效率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476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财政资金科学配置</w:t>
            </w:r>
            <w:r>
              <w:rPr>
                <w:rFonts w:hint="eastAsia" w:ascii="Times New Roman" w:hAnsi="Times New Roman" w:eastAsia="仿宋_GB2312"/>
                <w:color w:val="000000"/>
                <w:kern w:val="0"/>
                <w:szCs w:val="21"/>
              </w:rPr>
              <w:t>，</w:t>
            </w:r>
            <w:r>
              <w:rPr>
                <w:rFonts w:ascii="Times New Roman" w:hAnsi="Times New Roman" w:eastAsia="仿宋_GB2312"/>
                <w:color w:val="000000"/>
                <w:kern w:val="0"/>
                <w:szCs w:val="21"/>
              </w:rPr>
              <w:t>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C422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优化营商环境，着力深化政府采购制度改革，提高政府采购效率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1B6F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933A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5E3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FBEC58">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A48DC5A">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1A7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092BE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71A39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C3D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1E3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对政府采购工作满意度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5DC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2FA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64EE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A11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7CC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D0889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81F2F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15A65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AB4AFF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271" w:type="dxa"/>
            <w:tcBorders>
              <w:top w:val="nil"/>
              <w:left w:val="nil"/>
              <w:bottom w:val="single" w:color="auto" w:sz="4" w:space="0"/>
              <w:right w:val="single" w:color="auto" w:sz="4" w:space="0"/>
            </w:tcBorders>
            <w:shd w:val="clear" w:color="auto" w:fill="auto"/>
            <w:noWrap/>
            <w:vAlign w:val="center"/>
          </w:tcPr>
          <w:p w14:paraId="4F718D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B7170F7">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32878134">
      <w:pPr>
        <w:rPr>
          <w:rFonts w:ascii="Times New Roman" w:hAnsi="Times New Roman" w:eastAsia="黑体"/>
          <w:sz w:val="32"/>
          <w:szCs w:val="32"/>
        </w:rPr>
      </w:pPr>
    </w:p>
    <w:p w14:paraId="3C616EBF">
      <w:pPr>
        <w:rPr>
          <w:rFonts w:ascii="Times New Roman" w:hAnsi="Times New Roman" w:eastAsia="黑体"/>
          <w:sz w:val="32"/>
          <w:szCs w:val="32"/>
        </w:rPr>
      </w:pPr>
    </w:p>
    <w:p w14:paraId="14FF676C">
      <w:pPr>
        <w:rPr>
          <w:rFonts w:ascii="Times New Roman" w:hAnsi="Times New Roman" w:eastAsia="黑体"/>
          <w:sz w:val="32"/>
          <w:szCs w:val="32"/>
        </w:rPr>
      </w:pPr>
    </w:p>
    <w:p w14:paraId="268B775F">
      <w:pPr>
        <w:rPr>
          <w:rFonts w:ascii="Times New Roman" w:hAnsi="Times New Roman" w:eastAsia="黑体"/>
          <w:sz w:val="32"/>
          <w:szCs w:val="32"/>
        </w:rPr>
      </w:pPr>
    </w:p>
    <w:p w14:paraId="03035E38">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-28</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56D0C6E">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F42BC1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BC6F8A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898343E">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728B3536">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8C60D5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733F23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2ED95E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非税票据管理工作经费　</w:t>
            </w:r>
          </w:p>
        </w:tc>
      </w:tr>
      <w:tr w14:paraId="51B541F9">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CD3FC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657431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92BB4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23817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6BA802C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9EFA7AC">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2248EB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F6592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B517AC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AE11C1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0EDC62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9D602B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431A01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A4E9001">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E5D1A8F">
            <w:pPr>
              <w:spacing w:line="240" w:lineRule="exact"/>
              <w:jc w:val="center"/>
              <w:rPr>
                <w:rFonts w:ascii="Times New Roman" w:hAnsi="Times New Roman" w:eastAsia="仿宋_GB2312"/>
                <w:szCs w:val="21"/>
              </w:rPr>
            </w:pPr>
          </w:p>
          <w:p w14:paraId="7C6CE01B">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2CA4848">
            <w:pPr>
              <w:spacing w:line="240" w:lineRule="exact"/>
              <w:jc w:val="center"/>
              <w:rPr>
                <w:rFonts w:ascii="Times New Roman" w:hAnsi="Times New Roman" w:eastAsia="仿宋_GB2312"/>
                <w:szCs w:val="21"/>
              </w:rPr>
            </w:pPr>
          </w:p>
          <w:p w14:paraId="1C67390F">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17474C5">
            <w:pPr>
              <w:spacing w:line="240" w:lineRule="exact"/>
              <w:jc w:val="center"/>
              <w:rPr>
                <w:rFonts w:ascii="Times New Roman" w:hAnsi="Times New Roman" w:eastAsia="仿宋_GB2312"/>
                <w:szCs w:val="21"/>
              </w:rPr>
            </w:pPr>
          </w:p>
          <w:p w14:paraId="2A4B6CBA">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082553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78961C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A6247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22E8A04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20</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1E495F1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25E84898">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20</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429656DD">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1D320C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BC7A8D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0835CFF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234413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6C474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58E40A0">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20</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万元</w:t>
            </w:r>
          </w:p>
        </w:tc>
        <w:tc>
          <w:tcPr>
            <w:tcW w:w="1230" w:type="dxa"/>
            <w:tcBorders>
              <w:top w:val="nil"/>
              <w:left w:val="nil"/>
              <w:bottom w:val="single" w:color="auto" w:sz="4" w:space="0"/>
              <w:right w:val="single" w:color="auto" w:sz="4" w:space="0"/>
            </w:tcBorders>
            <w:shd w:val="clear" w:color="auto" w:fill="auto"/>
            <w:noWrap/>
            <w:vAlign w:val="center"/>
          </w:tcPr>
          <w:p w14:paraId="58FFE534">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20</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万元</w:t>
            </w:r>
          </w:p>
        </w:tc>
        <w:tc>
          <w:tcPr>
            <w:tcW w:w="1107" w:type="dxa"/>
            <w:tcBorders>
              <w:top w:val="nil"/>
              <w:left w:val="nil"/>
              <w:bottom w:val="single" w:color="auto" w:sz="4" w:space="0"/>
              <w:right w:val="single" w:color="auto" w:sz="4" w:space="0"/>
            </w:tcBorders>
            <w:shd w:val="clear" w:color="auto" w:fill="auto"/>
            <w:noWrap/>
            <w:vAlign w:val="center"/>
          </w:tcPr>
          <w:p w14:paraId="6B466044">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20</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万元</w:t>
            </w:r>
          </w:p>
        </w:tc>
        <w:tc>
          <w:tcPr>
            <w:tcW w:w="993" w:type="dxa"/>
            <w:tcBorders>
              <w:top w:val="nil"/>
              <w:left w:val="nil"/>
              <w:bottom w:val="single" w:color="auto" w:sz="4" w:space="0"/>
              <w:right w:val="single" w:color="auto" w:sz="4" w:space="0"/>
            </w:tcBorders>
            <w:shd w:val="clear" w:color="auto" w:fill="auto"/>
            <w:noWrap/>
            <w:vAlign w:val="center"/>
          </w:tcPr>
          <w:p w14:paraId="161AC79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7A67FA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E7957F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4FF9D07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B25610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93AC04C">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058CD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085A0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4B5D7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1B426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A1A6B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75194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3758D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2E827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B4BF4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2EF552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A49E1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12340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8A592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7D7F8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4C844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FA8D49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241F2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64AD8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2853F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7DBF1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1D22318">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BB9F345">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7128C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完成本市全年非税收入，实现收入大幅增长。</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06B72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2B656A18">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99DC1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4AFAE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255EA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FEC95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D356C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8DC450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437D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F1A7A0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00DD6E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F1C1B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577CC9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38902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CDF2C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867C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1A6622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EB3D8B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94AA12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8BCF0E8">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7B71D1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60687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C57F6E2">
            <w:pPr>
              <w:widowControl/>
              <w:jc w:val="center"/>
              <w:rPr>
                <w:rFonts w:ascii="Times New Roman" w:hAnsi="Times New Roman" w:eastAsia="仿宋_GB2312"/>
                <w:color w:val="000000"/>
                <w:kern w:val="0"/>
                <w:szCs w:val="21"/>
              </w:rPr>
            </w:pPr>
          </w:p>
          <w:p w14:paraId="62C275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5283B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27928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8A72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覆盖全市非税征缴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EEA28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已</w:t>
            </w:r>
            <w:r>
              <w:rPr>
                <w:rFonts w:hint="eastAsia" w:ascii="Times New Roman" w:hAnsi="Times New Roman" w:eastAsia="仿宋_GB2312"/>
                <w:color w:val="000000"/>
                <w:kern w:val="0"/>
                <w:szCs w:val="21"/>
              </w:rPr>
              <w:t>覆盖全市非税征缴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9AFB3A">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5E64A9">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19</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5DAF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80BB4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1289A0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F0F8616">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A3B13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55733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非税收入征缴入库</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141A8C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依法开展非税收入征缴，确保非税收入应收尽收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372613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全年全口径非税收入300亿元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0201C0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0E2F8E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AB46B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84FAE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B4A962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ED0211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88ABC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D196BA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财政非税收入政策时效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2739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符合上级非税收入征缴 时效规定</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423439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符合上级非税收入征缴时效规定</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64794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D8731E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2B71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0A28C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6936FF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E452D9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4A38D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4B9AB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节约成本原则</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C40D5E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降低非税收入征缴工作成本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388EE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争取将部分单位纳入电子化票据管理，降低工作成本</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C37A5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D5339F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FDC0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46FCA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81003F">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6EF0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558BD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2A88130">
            <w:pPr>
              <w:widowControl/>
              <w:jc w:val="left"/>
              <w:rPr>
                <w:rFonts w:ascii="Times New Roman" w:hAnsi="Times New Roman" w:eastAsia="仿宋_GB2312"/>
                <w:color w:val="000000"/>
                <w:kern w:val="0"/>
                <w:szCs w:val="21"/>
              </w:rPr>
            </w:pPr>
          </w:p>
          <w:p w14:paraId="64A989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F34E206">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FCA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10B78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9A4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增加政府财力，提高财政资源配置效率和使用效益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3ED5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保障征收质量、为社会事业项目提供有效财力支持</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957D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全年全口径非税收入300亿元</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3863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EE3B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312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0ED87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3A7040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51760A">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FD9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E60D5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8054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支持各项基础设施建设和各项公共事业建设</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945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保障征收质量、为社会事业项目提供有效财力支持</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0EB5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完成政府性基金250亿元，支持城市基础设施建设等社会事业项目</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E801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9B70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A7A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F626F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9B2EDE7">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690DAC">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8C1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D64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通过非税收入管理，规范资源调控分配，提高财政资金使用效率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3078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强化财政收入的统一调度、充分发挥效益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8CB7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完成收入预算目标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A05D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4AD5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32A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CE1851">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D23F26A">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D26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0C473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B24BD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4CF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F9E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对</w:t>
            </w:r>
            <w:r>
              <w:rPr>
                <w:rFonts w:hint="eastAsia" w:ascii="Times New Roman" w:hAnsi="Times New Roman" w:eastAsia="仿宋_GB2312"/>
                <w:color w:val="000000"/>
                <w:kern w:val="0"/>
                <w:szCs w:val="21"/>
              </w:rPr>
              <w:t>非税票据管理</w:t>
            </w:r>
            <w:r>
              <w:rPr>
                <w:rFonts w:ascii="Times New Roman" w:hAnsi="Times New Roman" w:eastAsia="仿宋_GB2312"/>
                <w:color w:val="000000"/>
                <w:kern w:val="0"/>
                <w:szCs w:val="21"/>
              </w:rPr>
              <w:t>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B29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2AF6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999B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EA51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98F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2FD4C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630C1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4E46D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F6AC1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E34BA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2EFC349">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121DC156">
      <w:pPr>
        <w:rPr>
          <w:rFonts w:ascii="Times New Roman" w:hAnsi="Times New Roman" w:eastAsia="黑体"/>
          <w:sz w:val="32"/>
          <w:szCs w:val="32"/>
        </w:rPr>
      </w:pPr>
    </w:p>
    <w:p w14:paraId="6FE842D6">
      <w:pPr>
        <w:rPr>
          <w:rFonts w:ascii="Times New Roman" w:hAnsi="Times New Roman" w:eastAsia="黑体"/>
          <w:sz w:val="32"/>
          <w:szCs w:val="32"/>
        </w:rPr>
      </w:pPr>
    </w:p>
    <w:p w14:paraId="777665A8">
      <w:pPr>
        <w:rPr>
          <w:rFonts w:ascii="Times New Roman" w:hAnsi="Times New Roman" w:eastAsia="黑体"/>
          <w:sz w:val="32"/>
          <w:szCs w:val="32"/>
        </w:rPr>
      </w:pPr>
    </w:p>
    <w:p w14:paraId="2DBFFBD5">
      <w:pPr>
        <w:rPr>
          <w:rFonts w:ascii="Times New Roman" w:hAnsi="Times New Roman" w:eastAsia="黑体"/>
          <w:sz w:val="32"/>
          <w:szCs w:val="32"/>
        </w:rPr>
      </w:pPr>
    </w:p>
    <w:p w14:paraId="20B693ED">
      <w:pPr>
        <w:rPr>
          <w:rFonts w:ascii="Times New Roman" w:hAnsi="Times New Roman" w:eastAsia="黑体"/>
          <w:sz w:val="32"/>
          <w:szCs w:val="32"/>
        </w:rPr>
      </w:pPr>
    </w:p>
    <w:p w14:paraId="33CEFA2E">
      <w:pPr>
        <w:rPr>
          <w:rFonts w:ascii="Times New Roman" w:hAnsi="Times New Roman" w:eastAsia="黑体"/>
          <w:sz w:val="32"/>
          <w:szCs w:val="32"/>
        </w:rPr>
      </w:pPr>
    </w:p>
    <w:p w14:paraId="3ED52C2D">
      <w:pPr>
        <w:rPr>
          <w:rFonts w:ascii="Times New Roman" w:hAnsi="Times New Roman" w:eastAsia="黑体"/>
          <w:sz w:val="32"/>
          <w:szCs w:val="32"/>
        </w:rPr>
      </w:pPr>
    </w:p>
    <w:p w14:paraId="4DA6F174">
      <w:pPr>
        <w:rPr>
          <w:rFonts w:ascii="Times New Roman" w:hAnsi="Times New Roman" w:eastAsia="黑体"/>
          <w:sz w:val="32"/>
          <w:szCs w:val="32"/>
        </w:rPr>
      </w:pPr>
    </w:p>
    <w:p w14:paraId="1822FA2D">
      <w:pPr>
        <w:rPr>
          <w:rFonts w:ascii="Times New Roman" w:hAnsi="Times New Roman" w:eastAsia="黑体"/>
          <w:sz w:val="32"/>
          <w:szCs w:val="32"/>
        </w:rPr>
      </w:pPr>
    </w:p>
    <w:p w14:paraId="1BE71649">
      <w:pPr>
        <w:rPr>
          <w:rFonts w:ascii="Times New Roman" w:hAnsi="Times New Roman" w:eastAsia="黑体"/>
          <w:sz w:val="32"/>
          <w:szCs w:val="32"/>
        </w:rPr>
      </w:pPr>
    </w:p>
    <w:p w14:paraId="3F71E3D6">
      <w:pPr>
        <w:rPr>
          <w:rFonts w:ascii="Times New Roman" w:hAnsi="Times New Roman" w:eastAsia="黑体"/>
          <w:sz w:val="32"/>
          <w:szCs w:val="32"/>
        </w:rPr>
      </w:pPr>
    </w:p>
    <w:p w14:paraId="50E417C8">
      <w:pPr>
        <w:rPr>
          <w:rFonts w:hint="default" w:ascii="Times New Roman" w:hAnsi="Times New Roman" w:eastAsia="黑体"/>
          <w:lang w:val="en-US" w:eastAsia="zh-CN"/>
        </w:rPr>
      </w:pPr>
      <w:r>
        <w:rPr>
          <w:rFonts w:ascii="Times New Roman" w:hAnsi="Times New Roman" w:eastAsia="黑体"/>
          <w:sz w:val="32"/>
          <w:szCs w:val="32"/>
        </w:rPr>
        <w:t>附件4</w:t>
      </w:r>
      <w:r>
        <w:rPr>
          <w:rFonts w:hint="eastAsia" w:ascii="Times New Roman" w:hAnsi="Times New Roman" w:eastAsia="黑体"/>
          <w:sz w:val="32"/>
          <w:szCs w:val="32"/>
          <w:lang w:val="en-US" w:eastAsia="zh-CN"/>
        </w:rPr>
        <w:t>-29</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0C5801C">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EF5A3E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87342F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7A8B353">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00934254">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968B7D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15FBD2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D27A5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非税局票据印刷费　</w:t>
            </w:r>
          </w:p>
        </w:tc>
      </w:tr>
      <w:tr w14:paraId="2E3EC1FD">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3E2C2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50674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C6FEF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43B1D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衡阳市财政局</w:t>
            </w:r>
          </w:p>
        </w:tc>
      </w:tr>
      <w:tr w14:paraId="4B4C9FE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EF52549">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4A93C9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1214B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42C5BF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4430AC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4FEB36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CE835B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180D128">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98A1822">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ADC8ADC">
            <w:pPr>
              <w:spacing w:line="240" w:lineRule="exact"/>
              <w:jc w:val="center"/>
              <w:rPr>
                <w:rFonts w:ascii="Times New Roman" w:hAnsi="Times New Roman" w:eastAsia="仿宋_GB2312"/>
                <w:szCs w:val="21"/>
              </w:rPr>
            </w:pPr>
          </w:p>
          <w:p w14:paraId="7E49345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3EFC73A">
            <w:pPr>
              <w:spacing w:line="240" w:lineRule="exact"/>
              <w:jc w:val="center"/>
              <w:rPr>
                <w:rFonts w:ascii="Times New Roman" w:hAnsi="Times New Roman" w:eastAsia="仿宋_GB2312"/>
                <w:szCs w:val="21"/>
              </w:rPr>
            </w:pPr>
          </w:p>
          <w:p w14:paraId="06184994">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1BC75C3">
            <w:pPr>
              <w:spacing w:line="240" w:lineRule="exact"/>
              <w:jc w:val="center"/>
              <w:rPr>
                <w:rFonts w:ascii="Times New Roman" w:hAnsi="Times New Roman" w:eastAsia="仿宋_GB2312"/>
                <w:szCs w:val="21"/>
              </w:rPr>
            </w:pPr>
          </w:p>
          <w:p w14:paraId="3E9CFC4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57224D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18E9B2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8B93A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8258C62">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0万元</w:t>
            </w:r>
          </w:p>
        </w:tc>
        <w:tc>
          <w:tcPr>
            <w:tcW w:w="1230" w:type="dxa"/>
            <w:tcBorders>
              <w:top w:val="nil"/>
              <w:left w:val="nil"/>
              <w:bottom w:val="single" w:color="auto" w:sz="4" w:space="0"/>
              <w:right w:val="single" w:color="auto" w:sz="4" w:space="0"/>
            </w:tcBorders>
            <w:shd w:val="clear" w:color="auto" w:fill="auto"/>
            <w:noWrap/>
            <w:vAlign w:val="center"/>
          </w:tcPr>
          <w:p w14:paraId="7B960C99">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0万元</w:t>
            </w:r>
          </w:p>
        </w:tc>
        <w:tc>
          <w:tcPr>
            <w:tcW w:w="1107" w:type="dxa"/>
            <w:tcBorders>
              <w:top w:val="nil"/>
              <w:left w:val="nil"/>
              <w:bottom w:val="single" w:color="auto" w:sz="4" w:space="0"/>
              <w:right w:val="single" w:color="auto" w:sz="4" w:space="0"/>
            </w:tcBorders>
            <w:shd w:val="clear" w:color="auto" w:fill="auto"/>
            <w:noWrap/>
            <w:vAlign w:val="center"/>
          </w:tcPr>
          <w:p w14:paraId="593FE389">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 6</w:t>
            </w:r>
            <w:r>
              <w:rPr>
                <w:rFonts w:hint="eastAsia" w:ascii="Times New Roman" w:hAnsi="Times New Roman" w:eastAsia="仿宋_GB2312"/>
                <w:color w:val="000000"/>
                <w:kern w:val="0"/>
                <w:szCs w:val="21"/>
              </w:rPr>
              <w:t>0万元</w:t>
            </w:r>
          </w:p>
        </w:tc>
        <w:tc>
          <w:tcPr>
            <w:tcW w:w="993" w:type="dxa"/>
            <w:tcBorders>
              <w:top w:val="nil"/>
              <w:left w:val="nil"/>
              <w:bottom w:val="single" w:color="auto" w:sz="4" w:space="0"/>
              <w:right w:val="single" w:color="auto" w:sz="4" w:space="0"/>
            </w:tcBorders>
            <w:shd w:val="clear" w:color="auto" w:fill="auto"/>
            <w:noWrap/>
            <w:vAlign w:val="center"/>
          </w:tcPr>
          <w:p w14:paraId="22A9B51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A73B1C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E3BEC7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38C4852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7108E8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39EE0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61E2431">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0万元</w:t>
            </w:r>
          </w:p>
        </w:tc>
        <w:tc>
          <w:tcPr>
            <w:tcW w:w="1230" w:type="dxa"/>
            <w:tcBorders>
              <w:top w:val="nil"/>
              <w:left w:val="nil"/>
              <w:bottom w:val="single" w:color="auto" w:sz="4" w:space="0"/>
              <w:right w:val="single" w:color="auto" w:sz="4" w:space="0"/>
            </w:tcBorders>
            <w:shd w:val="clear" w:color="auto" w:fill="auto"/>
            <w:noWrap/>
            <w:vAlign w:val="center"/>
          </w:tcPr>
          <w:p w14:paraId="2E2A0925">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0万元</w:t>
            </w:r>
          </w:p>
        </w:tc>
        <w:tc>
          <w:tcPr>
            <w:tcW w:w="1107" w:type="dxa"/>
            <w:tcBorders>
              <w:top w:val="nil"/>
              <w:left w:val="nil"/>
              <w:bottom w:val="single" w:color="auto" w:sz="4" w:space="0"/>
              <w:right w:val="single" w:color="auto" w:sz="4" w:space="0"/>
            </w:tcBorders>
            <w:shd w:val="clear" w:color="auto" w:fill="auto"/>
            <w:noWrap/>
            <w:vAlign w:val="center"/>
          </w:tcPr>
          <w:p w14:paraId="7C9F0D1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0万元</w:t>
            </w:r>
          </w:p>
        </w:tc>
        <w:tc>
          <w:tcPr>
            <w:tcW w:w="993" w:type="dxa"/>
            <w:tcBorders>
              <w:top w:val="nil"/>
              <w:left w:val="nil"/>
              <w:bottom w:val="single" w:color="auto" w:sz="4" w:space="0"/>
              <w:right w:val="single" w:color="auto" w:sz="4" w:space="0"/>
            </w:tcBorders>
            <w:shd w:val="clear" w:color="auto" w:fill="auto"/>
            <w:noWrap/>
            <w:vAlign w:val="center"/>
          </w:tcPr>
          <w:p w14:paraId="265EEABF">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B84FC4C">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BAA168B">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14:paraId="2F3309B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5CC8EE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383A1B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1E554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B3AA6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4834F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BC261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E2D53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514C3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D5623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8265AE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CC38A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6E325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0E0AE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F7E3C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E35C5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88091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570D4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59FB1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225BB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88FBB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32DA5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7BDEB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F8D513E">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9E53695">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60A6C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强化非税票据管理，准确核定用票需求，规范票据申领。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2C044E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目标完成</w:t>
            </w:r>
          </w:p>
        </w:tc>
      </w:tr>
      <w:tr w14:paraId="011A3C3D">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58777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0FA44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41C23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4BA8B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3CEF1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99F81D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35BA1F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73E6C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FF9C1E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8273B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75E5A6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C8248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0D41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DD0C5C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1D95E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5165F7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04984F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AB08F7A">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782837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2A3FF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46E0EB4">
            <w:pPr>
              <w:widowControl/>
              <w:jc w:val="center"/>
              <w:rPr>
                <w:rFonts w:ascii="Times New Roman" w:hAnsi="Times New Roman" w:eastAsia="仿宋_GB2312"/>
                <w:color w:val="000000"/>
                <w:kern w:val="0"/>
                <w:szCs w:val="21"/>
              </w:rPr>
            </w:pPr>
          </w:p>
          <w:p w14:paraId="19A363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2C79D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97763B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EC26E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覆盖全市实收单位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E985E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覆盖全市实收单位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004798">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BD1DE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6E74E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DA6D3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E8FDA1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FEAC51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1D5DD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F976C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票据使用效果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8785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收费开票、票实相符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1017A5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全年开具一般缴款书25万份，教育虚拟票号10万份</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1190F5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A2028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1AD35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88AD73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0F1E3C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95B025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2107A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54990B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实现全面实施票据管理时间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48D89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一年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84273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全面实施财政票据管理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660BAC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DF208C7">
            <w:pPr>
              <w:widowControl/>
              <w:ind w:firstLine="210" w:firstLineChars="1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7310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B82FA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48E81E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A71EE2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B2C04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4A01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节约成本原则</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58023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降低票据购置、保存、使用成本</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AF2553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继续推广省电子票据试点，降低票据成本</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5D7A0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96ADA6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600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9CE56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8B35E33">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0E15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A8ECF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39B43C4">
            <w:pPr>
              <w:widowControl/>
              <w:jc w:val="left"/>
              <w:rPr>
                <w:rFonts w:ascii="Times New Roman" w:hAnsi="Times New Roman" w:eastAsia="仿宋_GB2312"/>
                <w:color w:val="000000"/>
                <w:kern w:val="0"/>
                <w:szCs w:val="21"/>
              </w:rPr>
            </w:pPr>
          </w:p>
          <w:p w14:paraId="523242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FEB716F">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9E9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F54A1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BD8E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提高财政资源配置效率和使用效益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8C9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加强各单位执收管理</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1EDF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各执收单位全部纳入财政票据管理</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345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2ED2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63B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D0490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707C4C7">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871B6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08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E814A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9DC0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明确财政与时俱进的改革方向</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CD5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提高财政的服务形象，加大电子票据推广，落实便民服务</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DD9A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以票管收，凭票收款，杜绝乱收费现象</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693E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1677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9C3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33846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71893D3">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641DC5">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10B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5C0E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整合资源、优化配置、规范管理</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8220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通过电子票据推广，提高服务效率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EA9C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全面推广电子化票据，提高服务效率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D7BD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41D3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DC5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9BF9A2">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A963DD0">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4C0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ADCED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1663D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1D9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226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对</w:t>
            </w:r>
            <w:r>
              <w:rPr>
                <w:rFonts w:hint="eastAsia" w:ascii="Times New Roman" w:hAnsi="Times New Roman" w:eastAsia="仿宋_GB2312"/>
                <w:color w:val="000000"/>
                <w:kern w:val="0"/>
                <w:szCs w:val="21"/>
              </w:rPr>
              <w:t>非税票据</w:t>
            </w:r>
            <w:r>
              <w:rPr>
                <w:rFonts w:ascii="Times New Roman" w:hAnsi="Times New Roman" w:eastAsia="仿宋_GB2312"/>
                <w:color w:val="000000"/>
                <w:kern w:val="0"/>
                <w:szCs w:val="21"/>
              </w:rPr>
              <w:t>工作满意度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8B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AB21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97%</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0736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3827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6EF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1D77010">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2CBB3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95C74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407C41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96</w:t>
            </w:r>
          </w:p>
        </w:tc>
        <w:tc>
          <w:tcPr>
            <w:tcW w:w="1271" w:type="dxa"/>
            <w:tcBorders>
              <w:top w:val="nil"/>
              <w:left w:val="nil"/>
              <w:bottom w:val="single" w:color="auto" w:sz="4" w:space="0"/>
              <w:right w:val="single" w:color="auto" w:sz="4" w:space="0"/>
            </w:tcBorders>
            <w:shd w:val="clear" w:color="auto" w:fill="auto"/>
            <w:noWrap/>
            <w:vAlign w:val="center"/>
          </w:tcPr>
          <w:p w14:paraId="3B2066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9CEA814">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：刘志伟</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2023.3.25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8867673</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4B188C8B">
      <w:pPr>
        <w:rPr>
          <w:rFonts w:ascii="Times New Roman" w:hAnsi="Times New Roman" w:eastAsia="黑体"/>
          <w:sz w:val="32"/>
          <w:szCs w:val="32"/>
        </w:rPr>
      </w:pPr>
    </w:p>
    <w:p w14:paraId="3E98F3C0">
      <w:pPr>
        <w:spacing w:beforeLines="50"/>
        <w:rPr>
          <w:rFonts w:ascii="Times New Roman" w:hAnsi="Times New Roman" w:eastAsia="仿宋_GB2312"/>
          <w:sz w:val="24"/>
        </w:rPr>
      </w:pPr>
    </w:p>
    <w:sectPr>
      <w:footerReference r:id="rId3" w:type="default"/>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1644">
    <w:pPr>
      <w:pStyle w:val="2"/>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- 15 -</w:t>
    </w:r>
    <w:r>
      <w:rPr>
        <w:rStyle w:val="10"/>
        <w:rFonts w:ascii="Times New Roman" w:hAnsi="Times New Roman"/>
        <w:sz w:val="28"/>
        <w:szCs w:val="28"/>
      </w:rPr>
      <w:fldChar w:fldCharType="end"/>
    </w:r>
  </w:p>
  <w:p w14:paraId="44FD0538">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05B49"/>
    <w:multiLevelType w:val="singleLevel"/>
    <w:tmpl w:val="15B05B49"/>
    <w:lvl w:ilvl="0" w:tentative="0">
      <w:start w:val="9"/>
      <w:numFmt w:val="chineseCounting"/>
      <w:suff w:val="nothing"/>
      <w:lvlText w:val="%1、"/>
      <w:lvlJc w:val="left"/>
      <w:rPr>
        <w:rFonts w:hint="eastAsia"/>
      </w:rPr>
    </w:lvl>
  </w:abstractNum>
  <w:abstractNum w:abstractNumId="1">
    <w:nsid w:val="205C51D6"/>
    <w:multiLevelType w:val="singleLevel"/>
    <w:tmpl w:val="205C51D6"/>
    <w:lvl w:ilvl="0" w:tentative="0">
      <w:start w:val="1"/>
      <w:numFmt w:val="chineseCounting"/>
      <w:suff w:val="nothing"/>
      <w:lvlText w:val="%1、"/>
      <w:lvlJc w:val="left"/>
      <w:rPr>
        <w:rFonts w:hint="eastAsia"/>
      </w:rPr>
    </w:lvl>
  </w:abstractNum>
  <w:abstractNum w:abstractNumId="2">
    <w:nsid w:val="7DEE7FB8"/>
    <w:multiLevelType w:val="singleLevel"/>
    <w:tmpl w:val="7DEE7FB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Y2YxOGFhYmI0OTA1MWQ4NWQ4NDJlZGYxZTNkYTAifQ=="/>
  </w:docVars>
  <w:rsids>
    <w:rsidRoot w:val="00C553EF"/>
    <w:rsid w:val="00012C93"/>
    <w:rsid w:val="000734E3"/>
    <w:rsid w:val="000773D5"/>
    <w:rsid w:val="00080625"/>
    <w:rsid w:val="00082293"/>
    <w:rsid w:val="00093B9D"/>
    <w:rsid w:val="00094646"/>
    <w:rsid w:val="000A561A"/>
    <w:rsid w:val="000D5E7F"/>
    <w:rsid w:val="000E2B59"/>
    <w:rsid w:val="000E2E9C"/>
    <w:rsid w:val="000F775C"/>
    <w:rsid w:val="00135131"/>
    <w:rsid w:val="00135395"/>
    <w:rsid w:val="00143028"/>
    <w:rsid w:val="00173AA9"/>
    <w:rsid w:val="00184AF2"/>
    <w:rsid w:val="001A7CAB"/>
    <w:rsid w:val="001B56F4"/>
    <w:rsid w:val="001B69B6"/>
    <w:rsid w:val="001B6D56"/>
    <w:rsid w:val="00207852"/>
    <w:rsid w:val="00220A85"/>
    <w:rsid w:val="002238BB"/>
    <w:rsid w:val="00225BED"/>
    <w:rsid w:val="002320EB"/>
    <w:rsid w:val="00242E94"/>
    <w:rsid w:val="002A03D6"/>
    <w:rsid w:val="002D01D7"/>
    <w:rsid w:val="002F05A3"/>
    <w:rsid w:val="003056F3"/>
    <w:rsid w:val="003126FC"/>
    <w:rsid w:val="00323CF3"/>
    <w:rsid w:val="0032533F"/>
    <w:rsid w:val="00377076"/>
    <w:rsid w:val="003A1408"/>
    <w:rsid w:val="003B7F5C"/>
    <w:rsid w:val="003E1FD6"/>
    <w:rsid w:val="003E5841"/>
    <w:rsid w:val="003F1540"/>
    <w:rsid w:val="004148E0"/>
    <w:rsid w:val="004217FE"/>
    <w:rsid w:val="00440BFE"/>
    <w:rsid w:val="00463FD5"/>
    <w:rsid w:val="00474AD0"/>
    <w:rsid w:val="00487AC5"/>
    <w:rsid w:val="00496F05"/>
    <w:rsid w:val="00537950"/>
    <w:rsid w:val="005501F1"/>
    <w:rsid w:val="00551D43"/>
    <w:rsid w:val="00566BA9"/>
    <w:rsid w:val="005709FF"/>
    <w:rsid w:val="00581EEE"/>
    <w:rsid w:val="005851E9"/>
    <w:rsid w:val="00591495"/>
    <w:rsid w:val="00594AEE"/>
    <w:rsid w:val="005960F3"/>
    <w:rsid w:val="005D031D"/>
    <w:rsid w:val="006264B7"/>
    <w:rsid w:val="00677EDD"/>
    <w:rsid w:val="006964D9"/>
    <w:rsid w:val="006F37DA"/>
    <w:rsid w:val="007109A0"/>
    <w:rsid w:val="007123D7"/>
    <w:rsid w:val="00713B58"/>
    <w:rsid w:val="00751BF0"/>
    <w:rsid w:val="00764972"/>
    <w:rsid w:val="00771B0E"/>
    <w:rsid w:val="007A6F2C"/>
    <w:rsid w:val="007B3731"/>
    <w:rsid w:val="007C3C5A"/>
    <w:rsid w:val="007E2D1B"/>
    <w:rsid w:val="007E3E71"/>
    <w:rsid w:val="008241E1"/>
    <w:rsid w:val="00835818"/>
    <w:rsid w:val="00847A3C"/>
    <w:rsid w:val="00893AEC"/>
    <w:rsid w:val="00940D4A"/>
    <w:rsid w:val="00951FEE"/>
    <w:rsid w:val="00971DB4"/>
    <w:rsid w:val="0097394E"/>
    <w:rsid w:val="009D0C0A"/>
    <w:rsid w:val="00A0127D"/>
    <w:rsid w:val="00A10718"/>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87A44"/>
    <w:rsid w:val="00B9399A"/>
    <w:rsid w:val="00BD1721"/>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206D"/>
    <w:rsid w:val="00FC450D"/>
    <w:rsid w:val="00FD081E"/>
    <w:rsid w:val="00FE100B"/>
    <w:rsid w:val="00FE4826"/>
    <w:rsid w:val="015C4CBF"/>
    <w:rsid w:val="019A08B0"/>
    <w:rsid w:val="020B07BA"/>
    <w:rsid w:val="028D58A7"/>
    <w:rsid w:val="03043E77"/>
    <w:rsid w:val="039425E2"/>
    <w:rsid w:val="03F45FBA"/>
    <w:rsid w:val="041A21CD"/>
    <w:rsid w:val="042B5143"/>
    <w:rsid w:val="04CD4FB2"/>
    <w:rsid w:val="05427727"/>
    <w:rsid w:val="05EB7905"/>
    <w:rsid w:val="06431569"/>
    <w:rsid w:val="06650CDC"/>
    <w:rsid w:val="068028AC"/>
    <w:rsid w:val="06DF1930"/>
    <w:rsid w:val="0721638A"/>
    <w:rsid w:val="07585B24"/>
    <w:rsid w:val="07862691"/>
    <w:rsid w:val="0791605A"/>
    <w:rsid w:val="07990616"/>
    <w:rsid w:val="07C71168"/>
    <w:rsid w:val="08062039"/>
    <w:rsid w:val="085A5FF7"/>
    <w:rsid w:val="087807CF"/>
    <w:rsid w:val="08E81855"/>
    <w:rsid w:val="098826F0"/>
    <w:rsid w:val="09886B94"/>
    <w:rsid w:val="0A0317EE"/>
    <w:rsid w:val="0A576A2C"/>
    <w:rsid w:val="0A583F07"/>
    <w:rsid w:val="0A661336"/>
    <w:rsid w:val="0A8E63AE"/>
    <w:rsid w:val="0B001F2F"/>
    <w:rsid w:val="0B1056B5"/>
    <w:rsid w:val="0B1B0294"/>
    <w:rsid w:val="0B303D49"/>
    <w:rsid w:val="0B3348DE"/>
    <w:rsid w:val="0B9C6927"/>
    <w:rsid w:val="0C255D6D"/>
    <w:rsid w:val="0C28640C"/>
    <w:rsid w:val="0C564D28"/>
    <w:rsid w:val="0C9E18F3"/>
    <w:rsid w:val="0CEC6DDB"/>
    <w:rsid w:val="0D4A16B9"/>
    <w:rsid w:val="0DAA348D"/>
    <w:rsid w:val="0DAE6126"/>
    <w:rsid w:val="0E073180"/>
    <w:rsid w:val="0E3932B6"/>
    <w:rsid w:val="0E4D5CB6"/>
    <w:rsid w:val="0E4F1A2E"/>
    <w:rsid w:val="0EEF38E0"/>
    <w:rsid w:val="0F262ACD"/>
    <w:rsid w:val="0F8C6CB2"/>
    <w:rsid w:val="0FB0474F"/>
    <w:rsid w:val="0FD60995"/>
    <w:rsid w:val="0FEF4DD2"/>
    <w:rsid w:val="1000779B"/>
    <w:rsid w:val="10D25671"/>
    <w:rsid w:val="111807FE"/>
    <w:rsid w:val="123551DD"/>
    <w:rsid w:val="12B46304"/>
    <w:rsid w:val="12C07CCC"/>
    <w:rsid w:val="12C86253"/>
    <w:rsid w:val="13561D65"/>
    <w:rsid w:val="138A175B"/>
    <w:rsid w:val="13D011ED"/>
    <w:rsid w:val="13D72E4B"/>
    <w:rsid w:val="13F866C4"/>
    <w:rsid w:val="14357918"/>
    <w:rsid w:val="14617830"/>
    <w:rsid w:val="14B00D4D"/>
    <w:rsid w:val="15023C9F"/>
    <w:rsid w:val="15155D88"/>
    <w:rsid w:val="15861D42"/>
    <w:rsid w:val="15D17883"/>
    <w:rsid w:val="15DA6FC6"/>
    <w:rsid w:val="165A3871"/>
    <w:rsid w:val="165E70A2"/>
    <w:rsid w:val="16943E1C"/>
    <w:rsid w:val="17232DCA"/>
    <w:rsid w:val="17A76B10"/>
    <w:rsid w:val="17EC4792"/>
    <w:rsid w:val="18187335"/>
    <w:rsid w:val="185B5474"/>
    <w:rsid w:val="186E33F9"/>
    <w:rsid w:val="18934E7A"/>
    <w:rsid w:val="18DE057F"/>
    <w:rsid w:val="192D4654"/>
    <w:rsid w:val="194B486F"/>
    <w:rsid w:val="19827903"/>
    <w:rsid w:val="19894BF4"/>
    <w:rsid w:val="19CF7EC7"/>
    <w:rsid w:val="1A136006"/>
    <w:rsid w:val="1A2456AC"/>
    <w:rsid w:val="1A262A5F"/>
    <w:rsid w:val="1A714F23"/>
    <w:rsid w:val="1AE45BF4"/>
    <w:rsid w:val="1B0167A6"/>
    <w:rsid w:val="1B1C713C"/>
    <w:rsid w:val="1B440895"/>
    <w:rsid w:val="1B662AAD"/>
    <w:rsid w:val="1B7549F6"/>
    <w:rsid w:val="1B9413C8"/>
    <w:rsid w:val="1BB13D28"/>
    <w:rsid w:val="1BB25988"/>
    <w:rsid w:val="1BB42CFD"/>
    <w:rsid w:val="1BD16179"/>
    <w:rsid w:val="1C097ED2"/>
    <w:rsid w:val="1C59753F"/>
    <w:rsid w:val="1CFE1560"/>
    <w:rsid w:val="1D2D73DF"/>
    <w:rsid w:val="1D4375BB"/>
    <w:rsid w:val="1D72309E"/>
    <w:rsid w:val="1DC13FCB"/>
    <w:rsid w:val="1DF77DC1"/>
    <w:rsid w:val="1E1773AB"/>
    <w:rsid w:val="1E4818F0"/>
    <w:rsid w:val="1E534658"/>
    <w:rsid w:val="1EA46497"/>
    <w:rsid w:val="1EAC07D7"/>
    <w:rsid w:val="1F5E7274"/>
    <w:rsid w:val="1F6E53F8"/>
    <w:rsid w:val="20034D00"/>
    <w:rsid w:val="200A081E"/>
    <w:rsid w:val="208C2592"/>
    <w:rsid w:val="20B47E17"/>
    <w:rsid w:val="20F41CB2"/>
    <w:rsid w:val="210B3EDB"/>
    <w:rsid w:val="212B54E8"/>
    <w:rsid w:val="214271D1"/>
    <w:rsid w:val="217D46AD"/>
    <w:rsid w:val="21BA2390"/>
    <w:rsid w:val="21F42162"/>
    <w:rsid w:val="22214BF8"/>
    <w:rsid w:val="222C4F89"/>
    <w:rsid w:val="22576CAC"/>
    <w:rsid w:val="228D16B9"/>
    <w:rsid w:val="22AF6AE8"/>
    <w:rsid w:val="22F378F8"/>
    <w:rsid w:val="232E2103"/>
    <w:rsid w:val="234C574B"/>
    <w:rsid w:val="23785CD9"/>
    <w:rsid w:val="238851B2"/>
    <w:rsid w:val="23FE3883"/>
    <w:rsid w:val="245B0CD5"/>
    <w:rsid w:val="24777058"/>
    <w:rsid w:val="24812465"/>
    <w:rsid w:val="24E16D01"/>
    <w:rsid w:val="25315EDA"/>
    <w:rsid w:val="254C061E"/>
    <w:rsid w:val="25816B68"/>
    <w:rsid w:val="25A25B62"/>
    <w:rsid w:val="25A95A70"/>
    <w:rsid w:val="262B76D8"/>
    <w:rsid w:val="26EC20B9"/>
    <w:rsid w:val="26F70A5D"/>
    <w:rsid w:val="270311B0"/>
    <w:rsid w:val="271D560E"/>
    <w:rsid w:val="272E4104"/>
    <w:rsid w:val="27E72145"/>
    <w:rsid w:val="28575C58"/>
    <w:rsid w:val="286839C1"/>
    <w:rsid w:val="290D6316"/>
    <w:rsid w:val="29192F0D"/>
    <w:rsid w:val="29500971"/>
    <w:rsid w:val="297527EE"/>
    <w:rsid w:val="29B82726"/>
    <w:rsid w:val="2A3C54D2"/>
    <w:rsid w:val="2A6603D4"/>
    <w:rsid w:val="2B073EF9"/>
    <w:rsid w:val="2B5164D5"/>
    <w:rsid w:val="2B5E600E"/>
    <w:rsid w:val="2B610862"/>
    <w:rsid w:val="2BAA5F79"/>
    <w:rsid w:val="2BCB364A"/>
    <w:rsid w:val="2BED66EB"/>
    <w:rsid w:val="2BFD6B16"/>
    <w:rsid w:val="2C016A47"/>
    <w:rsid w:val="2C1E55D3"/>
    <w:rsid w:val="2C42277B"/>
    <w:rsid w:val="2C477D91"/>
    <w:rsid w:val="2C762A20"/>
    <w:rsid w:val="2CA3431B"/>
    <w:rsid w:val="2CA61530"/>
    <w:rsid w:val="2CF42E43"/>
    <w:rsid w:val="2D4955BF"/>
    <w:rsid w:val="2D6066AC"/>
    <w:rsid w:val="2DB634AA"/>
    <w:rsid w:val="2E656FD1"/>
    <w:rsid w:val="2E660FDE"/>
    <w:rsid w:val="2E67296D"/>
    <w:rsid w:val="2EC21951"/>
    <w:rsid w:val="2EEB70FA"/>
    <w:rsid w:val="2F081A5A"/>
    <w:rsid w:val="2F416D1A"/>
    <w:rsid w:val="2F510054"/>
    <w:rsid w:val="2F884388"/>
    <w:rsid w:val="2FA5374C"/>
    <w:rsid w:val="2FF87501"/>
    <w:rsid w:val="302C5C1C"/>
    <w:rsid w:val="303D5733"/>
    <w:rsid w:val="304C5976"/>
    <w:rsid w:val="305667F5"/>
    <w:rsid w:val="30907616"/>
    <w:rsid w:val="30D05D96"/>
    <w:rsid w:val="311E5564"/>
    <w:rsid w:val="31271F3F"/>
    <w:rsid w:val="313A6116"/>
    <w:rsid w:val="3175714F"/>
    <w:rsid w:val="318D6246"/>
    <w:rsid w:val="318F5D29"/>
    <w:rsid w:val="32024E86"/>
    <w:rsid w:val="32084134"/>
    <w:rsid w:val="32151513"/>
    <w:rsid w:val="323D1A1A"/>
    <w:rsid w:val="32546D64"/>
    <w:rsid w:val="33F24A86"/>
    <w:rsid w:val="34762C70"/>
    <w:rsid w:val="34AC3DC6"/>
    <w:rsid w:val="34CA7AF5"/>
    <w:rsid w:val="35654A08"/>
    <w:rsid w:val="356B0E34"/>
    <w:rsid w:val="36753E8F"/>
    <w:rsid w:val="36952770"/>
    <w:rsid w:val="373E0A74"/>
    <w:rsid w:val="37B24BAF"/>
    <w:rsid w:val="37C639B6"/>
    <w:rsid w:val="383C09C6"/>
    <w:rsid w:val="388E0054"/>
    <w:rsid w:val="389E51DD"/>
    <w:rsid w:val="38DC3A2B"/>
    <w:rsid w:val="38E057F5"/>
    <w:rsid w:val="39173869"/>
    <w:rsid w:val="398B5761"/>
    <w:rsid w:val="3995213C"/>
    <w:rsid w:val="3A4148D5"/>
    <w:rsid w:val="3A987BA2"/>
    <w:rsid w:val="3AB54945"/>
    <w:rsid w:val="3AC56A51"/>
    <w:rsid w:val="3AD55AFF"/>
    <w:rsid w:val="3B111C96"/>
    <w:rsid w:val="3B4D4534"/>
    <w:rsid w:val="3B4F1E73"/>
    <w:rsid w:val="3B933A7E"/>
    <w:rsid w:val="3BCB4E2A"/>
    <w:rsid w:val="3BFC0501"/>
    <w:rsid w:val="3CAA4150"/>
    <w:rsid w:val="3CB63D30"/>
    <w:rsid w:val="3CE2002A"/>
    <w:rsid w:val="3D510A70"/>
    <w:rsid w:val="3D922AD2"/>
    <w:rsid w:val="3D932E36"/>
    <w:rsid w:val="3EF06066"/>
    <w:rsid w:val="3F52287D"/>
    <w:rsid w:val="3F8D25DD"/>
    <w:rsid w:val="3FCB4E38"/>
    <w:rsid w:val="3FE0103F"/>
    <w:rsid w:val="3FF405D4"/>
    <w:rsid w:val="402B6BB5"/>
    <w:rsid w:val="40817506"/>
    <w:rsid w:val="408B1DEC"/>
    <w:rsid w:val="40E85E58"/>
    <w:rsid w:val="40F51348"/>
    <w:rsid w:val="40F6130A"/>
    <w:rsid w:val="40FA31CC"/>
    <w:rsid w:val="416B7C26"/>
    <w:rsid w:val="418F7DB9"/>
    <w:rsid w:val="41C61B6B"/>
    <w:rsid w:val="41D81760"/>
    <w:rsid w:val="41F160F2"/>
    <w:rsid w:val="41FD5506"/>
    <w:rsid w:val="429D0D1D"/>
    <w:rsid w:val="42D45FD7"/>
    <w:rsid w:val="42FC3825"/>
    <w:rsid w:val="43320F81"/>
    <w:rsid w:val="43361880"/>
    <w:rsid w:val="43496350"/>
    <w:rsid w:val="4372711C"/>
    <w:rsid w:val="43CF363C"/>
    <w:rsid w:val="43D85A47"/>
    <w:rsid w:val="43EC3B5A"/>
    <w:rsid w:val="43FD4086"/>
    <w:rsid w:val="44641620"/>
    <w:rsid w:val="44A75419"/>
    <w:rsid w:val="44CD4E80"/>
    <w:rsid w:val="44E4041B"/>
    <w:rsid w:val="45240818"/>
    <w:rsid w:val="45795008"/>
    <w:rsid w:val="45870D06"/>
    <w:rsid w:val="46153952"/>
    <w:rsid w:val="46274A64"/>
    <w:rsid w:val="463902F3"/>
    <w:rsid w:val="4644358E"/>
    <w:rsid w:val="46CC0078"/>
    <w:rsid w:val="47176886"/>
    <w:rsid w:val="47394A4E"/>
    <w:rsid w:val="4768423F"/>
    <w:rsid w:val="4798403B"/>
    <w:rsid w:val="48272AF9"/>
    <w:rsid w:val="48465639"/>
    <w:rsid w:val="484D33F2"/>
    <w:rsid w:val="48AA3747"/>
    <w:rsid w:val="48F246AF"/>
    <w:rsid w:val="4905074B"/>
    <w:rsid w:val="493A4AAE"/>
    <w:rsid w:val="493C71A0"/>
    <w:rsid w:val="49D942C7"/>
    <w:rsid w:val="4A0A386F"/>
    <w:rsid w:val="4A4200BE"/>
    <w:rsid w:val="4A607C6D"/>
    <w:rsid w:val="4A657E11"/>
    <w:rsid w:val="4A6F6D2D"/>
    <w:rsid w:val="4A9B2FEE"/>
    <w:rsid w:val="4AB37A8C"/>
    <w:rsid w:val="4B223A4B"/>
    <w:rsid w:val="4B6B4D95"/>
    <w:rsid w:val="4BD20FCE"/>
    <w:rsid w:val="4C075207"/>
    <w:rsid w:val="4C1C66ED"/>
    <w:rsid w:val="4C257AC2"/>
    <w:rsid w:val="4C871DB8"/>
    <w:rsid w:val="4CAC7A71"/>
    <w:rsid w:val="4CDD0864"/>
    <w:rsid w:val="4D3741B1"/>
    <w:rsid w:val="4D697710"/>
    <w:rsid w:val="4D780CB4"/>
    <w:rsid w:val="4D9A7089"/>
    <w:rsid w:val="4DCC3EE8"/>
    <w:rsid w:val="4E061402"/>
    <w:rsid w:val="4E2E25EA"/>
    <w:rsid w:val="4E704ACE"/>
    <w:rsid w:val="4EA76741"/>
    <w:rsid w:val="4F6603AB"/>
    <w:rsid w:val="4FB355BA"/>
    <w:rsid w:val="4FB76E58"/>
    <w:rsid w:val="4FB858C2"/>
    <w:rsid w:val="4FD712A8"/>
    <w:rsid w:val="500E27F0"/>
    <w:rsid w:val="50DC1B2F"/>
    <w:rsid w:val="514C537E"/>
    <w:rsid w:val="51864FF1"/>
    <w:rsid w:val="51962A9D"/>
    <w:rsid w:val="519E67D0"/>
    <w:rsid w:val="51D75590"/>
    <w:rsid w:val="53970D61"/>
    <w:rsid w:val="53B04B53"/>
    <w:rsid w:val="53C94501"/>
    <w:rsid w:val="53CF385E"/>
    <w:rsid w:val="53D654FE"/>
    <w:rsid w:val="53F43B7B"/>
    <w:rsid w:val="540208BE"/>
    <w:rsid w:val="54520EFE"/>
    <w:rsid w:val="54D9161F"/>
    <w:rsid w:val="54E337C4"/>
    <w:rsid w:val="5527238A"/>
    <w:rsid w:val="5580062E"/>
    <w:rsid w:val="55B1434A"/>
    <w:rsid w:val="56027CAC"/>
    <w:rsid w:val="564B522F"/>
    <w:rsid w:val="569F23F4"/>
    <w:rsid w:val="56BA551B"/>
    <w:rsid w:val="56D0674C"/>
    <w:rsid w:val="57123A9D"/>
    <w:rsid w:val="57452F9B"/>
    <w:rsid w:val="576378C6"/>
    <w:rsid w:val="57781E36"/>
    <w:rsid w:val="578E7293"/>
    <w:rsid w:val="57BB7395"/>
    <w:rsid w:val="57FD0C90"/>
    <w:rsid w:val="58851250"/>
    <w:rsid w:val="58975A79"/>
    <w:rsid w:val="58CB5C07"/>
    <w:rsid w:val="58D565A1"/>
    <w:rsid w:val="58F03289"/>
    <w:rsid w:val="58F4428A"/>
    <w:rsid w:val="58FF717A"/>
    <w:rsid w:val="591043AD"/>
    <w:rsid w:val="593C7AF6"/>
    <w:rsid w:val="596811C3"/>
    <w:rsid w:val="59934492"/>
    <w:rsid w:val="59CE54CA"/>
    <w:rsid w:val="5A207E70"/>
    <w:rsid w:val="5A43263C"/>
    <w:rsid w:val="5A4977B6"/>
    <w:rsid w:val="5ABC65B0"/>
    <w:rsid w:val="5AE26D53"/>
    <w:rsid w:val="5AED4C29"/>
    <w:rsid w:val="5B0C3C5C"/>
    <w:rsid w:val="5B0C5083"/>
    <w:rsid w:val="5B1F7EE8"/>
    <w:rsid w:val="5B460DF6"/>
    <w:rsid w:val="5B6526CB"/>
    <w:rsid w:val="5B834968"/>
    <w:rsid w:val="5BA1484D"/>
    <w:rsid w:val="5BCE7A03"/>
    <w:rsid w:val="5C11169E"/>
    <w:rsid w:val="5C2F64BB"/>
    <w:rsid w:val="5C2F7D76"/>
    <w:rsid w:val="5C3969A7"/>
    <w:rsid w:val="5C527FC6"/>
    <w:rsid w:val="5C9A78E6"/>
    <w:rsid w:val="5CD8040E"/>
    <w:rsid w:val="5D090F47"/>
    <w:rsid w:val="5D525BC8"/>
    <w:rsid w:val="5D7B54F8"/>
    <w:rsid w:val="5E5A3A76"/>
    <w:rsid w:val="5E6D3270"/>
    <w:rsid w:val="5EAC56AE"/>
    <w:rsid w:val="5EBC30A5"/>
    <w:rsid w:val="5F5875E4"/>
    <w:rsid w:val="5F665FA9"/>
    <w:rsid w:val="60362253"/>
    <w:rsid w:val="60421833"/>
    <w:rsid w:val="609A4BD3"/>
    <w:rsid w:val="60FF067B"/>
    <w:rsid w:val="6125059E"/>
    <w:rsid w:val="61397444"/>
    <w:rsid w:val="62882016"/>
    <w:rsid w:val="62F46F20"/>
    <w:rsid w:val="62F62474"/>
    <w:rsid w:val="62FD44E4"/>
    <w:rsid w:val="63345616"/>
    <w:rsid w:val="63751F21"/>
    <w:rsid w:val="638E2122"/>
    <w:rsid w:val="63A728E8"/>
    <w:rsid w:val="63B36D13"/>
    <w:rsid w:val="63D01E3F"/>
    <w:rsid w:val="640815D9"/>
    <w:rsid w:val="642118C6"/>
    <w:rsid w:val="643F72A4"/>
    <w:rsid w:val="64BB489D"/>
    <w:rsid w:val="64C6151F"/>
    <w:rsid w:val="64EE06D8"/>
    <w:rsid w:val="653528A1"/>
    <w:rsid w:val="656028CE"/>
    <w:rsid w:val="65B31738"/>
    <w:rsid w:val="65B37C6A"/>
    <w:rsid w:val="65B80DDC"/>
    <w:rsid w:val="65DA0D53"/>
    <w:rsid w:val="664B1C51"/>
    <w:rsid w:val="66B91727"/>
    <w:rsid w:val="67134E4B"/>
    <w:rsid w:val="675B58FB"/>
    <w:rsid w:val="676C00D0"/>
    <w:rsid w:val="6773320D"/>
    <w:rsid w:val="678A1E86"/>
    <w:rsid w:val="67917D7F"/>
    <w:rsid w:val="67CA1056"/>
    <w:rsid w:val="68024591"/>
    <w:rsid w:val="682D7860"/>
    <w:rsid w:val="68555008"/>
    <w:rsid w:val="68925915"/>
    <w:rsid w:val="68BA2D43"/>
    <w:rsid w:val="69DE3403"/>
    <w:rsid w:val="6A005B1D"/>
    <w:rsid w:val="6A096D02"/>
    <w:rsid w:val="6A4316AC"/>
    <w:rsid w:val="6A503CD9"/>
    <w:rsid w:val="6A8464C0"/>
    <w:rsid w:val="6AA23DFF"/>
    <w:rsid w:val="6AA60C17"/>
    <w:rsid w:val="6ADB027A"/>
    <w:rsid w:val="6AE55C27"/>
    <w:rsid w:val="6AF80B9B"/>
    <w:rsid w:val="6AFA59F3"/>
    <w:rsid w:val="6B6F3028"/>
    <w:rsid w:val="6BAD2A66"/>
    <w:rsid w:val="6C1A1764"/>
    <w:rsid w:val="6C305B70"/>
    <w:rsid w:val="6C3513D9"/>
    <w:rsid w:val="6CD417E7"/>
    <w:rsid w:val="6CDE3E9F"/>
    <w:rsid w:val="6D6F091A"/>
    <w:rsid w:val="6D85739B"/>
    <w:rsid w:val="6DCE3893"/>
    <w:rsid w:val="6DF80910"/>
    <w:rsid w:val="6DFA4688"/>
    <w:rsid w:val="6EE77F73"/>
    <w:rsid w:val="6EF74444"/>
    <w:rsid w:val="6F4A76C6"/>
    <w:rsid w:val="6FA56CDF"/>
    <w:rsid w:val="6FD11419"/>
    <w:rsid w:val="7003534A"/>
    <w:rsid w:val="702D2C77"/>
    <w:rsid w:val="709E5656"/>
    <w:rsid w:val="70CC1BE0"/>
    <w:rsid w:val="71125845"/>
    <w:rsid w:val="71B12103"/>
    <w:rsid w:val="71CB1E97"/>
    <w:rsid w:val="71D52599"/>
    <w:rsid w:val="71D711DA"/>
    <w:rsid w:val="71FE226D"/>
    <w:rsid w:val="72537A8A"/>
    <w:rsid w:val="727367B7"/>
    <w:rsid w:val="728707AC"/>
    <w:rsid w:val="729D47C4"/>
    <w:rsid w:val="73047061"/>
    <w:rsid w:val="730473B4"/>
    <w:rsid w:val="73104F88"/>
    <w:rsid w:val="73114B3A"/>
    <w:rsid w:val="736E51D0"/>
    <w:rsid w:val="73A3131E"/>
    <w:rsid w:val="73DD5247"/>
    <w:rsid w:val="741A2975"/>
    <w:rsid w:val="743D4681"/>
    <w:rsid w:val="745B3786"/>
    <w:rsid w:val="746225CE"/>
    <w:rsid w:val="74883E48"/>
    <w:rsid w:val="750B717B"/>
    <w:rsid w:val="757A7E5C"/>
    <w:rsid w:val="75A637ED"/>
    <w:rsid w:val="75D72DC6"/>
    <w:rsid w:val="76415520"/>
    <w:rsid w:val="76BD44A5"/>
    <w:rsid w:val="76DC1C3B"/>
    <w:rsid w:val="773109EF"/>
    <w:rsid w:val="773250DB"/>
    <w:rsid w:val="773A3B3B"/>
    <w:rsid w:val="776E2BA3"/>
    <w:rsid w:val="777032C5"/>
    <w:rsid w:val="77766DAA"/>
    <w:rsid w:val="77A24B7F"/>
    <w:rsid w:val="77B238DE"/>
    <w:rsid w:val="77D0645A"/>
    <w:rsid w:val="77E26D1E"/>
    <w:rsid w:val="7819395D"/>
    <w:rsid w:val="789456D9"/>
    <w:rsid w:val="78CA6D92"/>
    <w:rsid w:val="78D855C6"/>
    <w:rsid w:val="79666B61"/>
    <w:rsid w:val="79863274"/>
    <w:rsid w:val="79A2386E"/>
    <w:rsid w:val="79EE2175"/>
    <w:rsid w:val="7A4D58DF"/>
    <w:rsid w:val="7A736CB1"/>
    <w:rsid w:val="7AA87324"/>
    <w:rsid w:val="7BCE0F02"/>
    <w:rsid w:val="7BD007D6"/>
    <w:rsid w:val="7C275A52"/>
    <w:rsid w:val="7C42572B"/>
    <w:rsid w:val="7C7B135B"/>
    <w:rsid w:val="7C8E77D0"/>
    <w:rsid w:val="7CAA54CB"/>
    <w:rsid w:val="7CDD4FD0"/>
    <w:rsid w:val="7CE7227B"/>
    <w:rsid w:val="7D856B60"/>
    <w:rsid w:val="7E146EA1"/>
    <w:rsid w:val="7E3736CB"/>
    <w:rsid w:val="7E525E1A"/>
    <w:rsid w:val="7ECC2A81"/>
    <w:rsid w:val="7ECD0F95"/>
    <w:rsid w:val="7F1C5E2B"/>
    <w:rsid w:val="7F20194F"/>
    <w:rsid w:val="7F3C09EC"/>
    <w:rsid w:val="7F4A2182"/>
    <w:rsid w:val="7F531EB8"/>
    <w:rsid w:val="7F70235E"/>
    <w:rsid w:val="7F910F92"/>
    <w:rsid w:val="7FC10E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4"/>
    <w:qFormat/>
    <w:uiPriority w:val="99"/>
    <w:pPr>
      <w:tabs>
        <w:tab w:val="center" w:pos="4153"/>
        <w:tab w:val="right" w:pos="8306"/>
      </w:tabs>
      <w:snapToGrid w:val="0"/>
      <w:jc w:val="left"/>
    </w:pPr>
    <w:rPr>
      <w:sz w:val="18"/>
      <w:szCs w:val="18"/>
    </w:rPr>
  </w:style>
  <w:style w:type="paragraph" w:styleId="3">
    <w:name w:val="annotation text"/>
    <w:basedOn w:val="1"/>
    <w:link w:val="12"/>
    <w:qFormat/>
    <w:uiPriority w:val="99"/>
    <w:pPr>
      <w:jc w:val="left"/>
    </w:pPr>
    <w:rPr>
      <w:rFonts w:ascii="Times New Roman" w:hAnsi="Times New Roman"/>
      <w:szCs w:val="24"/>
    </w:rPr>
  </w:style>
  <w:style w:type="paragraph" w:styleId="4">
    <w:name w:val="Body Text"/>
    <w:basedOn w:val="1"/>
    <w:qFormat/>
    <w:uiPriority w:val="0"/>
    <w:rPr>
      <w:rFonts w:eastAsia="Arial Unicode MS"/>
    </w:rPr>
  </w:style>
  <w:style w:type="paragraph" w:styleId="5">
    <w:name w:val="Balloon Text"/>
    <w:basedOn w:val="1"/>
    <w:link w:val="13"/>
    <w:qFormat/>
    <w:uiPriority w:val="99"/>
    <w:rPr>
      <w:rFonts w:ascii="Times New Roman" w:hAnsi="Times New Roman"/>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3"/>
    <w:qFormat/>
    <w:locked/>
    <w:uiPriority w:val="99"/>
    <w:rPr>
      <w:rFonts w:ascii="Times New Roman" w:hAnsi="Times New Roman" w:eastAsia="宋体" w:cs="Times New Roman"/>
      <w:sz w:val="24"/>
      <w:szCs w:val="24"/>
    </w:rPr>
  </w:style>
  <w:style w:type="character" w:customStyle="1" w:styleId="13">
    <w:name w:val="批注框文本 Char"/>
    <w:basedOn w:val="9"/>
    <w:link w:val="5"/>
    <w:qFormat/>
    <w:locked/>
    <w:uiPriority w:val="99"/>
    <w:rPr>
      <w:rFonts w:ascii="Times New Roman" w:hAnsi="Times New Roman" w:eastAsia="宋体" w:cs="Times New Roman"/>
      <w:sz w:val="18"/>
      <w:szCs w:val="18"/>
    </w:rPr>
  </w:style>
  <w:style w:type="character" w:customStyle="1" w:styleId="14">
    <w:name w:val="页脚 Char"/>
    <w:basedOn w:val="9"/>
    <w:link w:val="2"/>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 w:type="character" w:customStyle="1" w:styleId="19">
    <w:name w:val="font21"/>
    <w:basedOn w:val="9"/>
    <w:qFormat/>
    <w:uiPriority w:val="0"/>
    <w:rPr>
      <w:rFonts w:hint="eastAsia" w:ascii="仿宋_GB2312" w:eastAsia="仿宋_GB2312" w:cs="仿宋_GB2312"/>
      <w:color w:val="000000"/>
      <w:sz w:val="22"/>
      <w:szCs w:val="22"/>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pa-3"/>
    <w:qFormat/>
    <w:uiPriority w:val="0"/>
    <w:pPr>
      <w:spacing w:line="360" w:lineRule="atLeast"/>
      <w:ind w:firstLine="640"/>
      <w:jc w:val="both"/>
    </w:pPr>
    <w:rPr>
      <w:rFonts w:ascii="Times New Roman" w:hAnsi="Times New Roman" w:eastAsia="宋体" w:cs="Times New Roman"/>
      <w:lang w:val="en-US" w:eastAsia="zh-CN" w:bidi="ar-SA"/>
    </w:rPr>
  </w:style>
  <w:style w:type="character" w:customStyle="1" w:styleId="22">
    <w:name w:val="ca-31"/>
    <w:basedOn w:val="9"/>
    <w:qFormat/>
    <w:uiPriority w:val="0"/>
    <w:rPr>
      <w:rFonts w:hint="eastAsia" w:asci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2851</Words>
  <Characters>2954</Characters>
  <Lines>36</Lines>
  <Paragraphs>10</Paragraphs>
  <TotalTime>11</TotalTime>
  <ScaleCrop>false</ScaleCrop>
  <LinksUpToDate>false</LinksUpToDate>
  <CharactersWithSpaces>2982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2023-04-12T01:02:00Z</cp:lastPrinted>
  <dcterms:modified xsi:type="dcterms:W3CDTF">2025-05-06T14:34:02Z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439F9C8401D04512AB4345E75F5BE671_13</vt:lpwstr>
  </property>
  <property fmtid="{D5CDD505-2E9C-101B-9397-08002B2CF9AE}" pid="4" name="KSOTemplateDocerSaveRecord">
    <vt:lpwstr>eyJoZGlkIjoiMjlkYmVmNzcyZGNmYmM0MTU3MjkzMDFiMDc4YjhlMzMiLCJ1c2VySWQiOiIxMDY5MjgzMDcxIn0=</vt:lpwstr>
  </property>
</Properties>
</file>