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0E32E">
      <w:pPr>
        <w:spacing w:line="360" w:lineRule="exact"/>
        <w:rPr>
          <w:rFonts w:ascii="Times New Roman" w:hAnsi="Times New Roman" w:eastAsiaTheme="minorEastAsia"/>
          <w:sz w:val="36"/>
          <w:szCs w:val="36"/>
        </w:rPr>
      </w:pPr>
    </w:p>
    <w:p w14:paraId="5CC9F50F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</w:p>
    <w:p w14:paraId="2E4C8D46">
      <w:pPr>
        <w:spacing w:line="600" w:lineRule="exact"/>
        <w:ind w:firstLine="1320" w:firstLineChars="3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01A796D2">
      <w:pPr>
        <w:rPr>
          <w:rFonts w:ascii="Times New Roman" w:hAnsi="Times New Roman" w:eastAsia="方正小标宋_GBK"/>
          <w:sz w:val="32"/>
          <w:szCs w:val="32"/>
        </w:rPr>
      </w:pPr>
      <w:bookmarkStart w:id="0" w:name="_GoBack"/>
      <w:bookmarkEnd w:id="0"/>
    </w:p>
    <w:p w14:paraId="1BEC4D4C">
      <w:pPr>
        <w:pStyle w:val="16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部门、单位基本情况</w:t>
      </w:r>
    </w:p>
    <w:p w14:paraId="7255449D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本单位是隶属衡阳市卫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分健</w:t>
      </w:r>
      <w:r>
        <w:rPr>
          <w:rFonts w:hint="eastAsia" w:ascii="仿宋" w:hAnsi="仿宋" w:eastAsia="仿宋" w:cs="仿宋"/>
          <w:sz w:val="32"/>
          <w:szCs w:val="32"/>
        </w:rPr>
        <w:t>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DB8C18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承担全市干部保健、康复和疗养工作。</w:t>
      </w:r>
    </w:p>
    <w:p w14:paraId="3250BA09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2、承担各级劳动模范、先进工作者的疗养、保健工作。</w:t>
      </w:r>
    </w:p>
    <w:p w14:paraId="24F8C046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3、负责老年病康复及中医常见病、多发病、慢性病的特色专科康复治疗工作。</w:t>
      </w:r>
    </w:p>
    <w:p w14:paraId="186794DF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4、参与属地公共卫生服务自愿戒毒工作。</w:t>
      </w:r>
    </w:p>
    <w:p w14:paraId="4B97D28B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default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5、承办市卫健委交办的其他工作。</w:t>
      </w:r>
    </w:p>
    <w:p w14:paraId="3E08F753">
      <w:pPr>
        <w:pStyle w:val="6"/>
        <w:shd w:val="clear" w:color="auto" w:fill="FFFFFF"/>
        <w:spacing w:before="0" w:beforeAutospacing="0" w:after="0" w:afterAutospacing="0" w:line="555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年编制为6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个。年末在职在岗人数为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sz w:val="32"/>
          <w:szCs w:val="32"/>
        </w:rPr>
        <w:t>人，比去年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37人，退休人员工资已由人社统发，单位只承担独生子女及遗孀补贴等福利费用。</w:t>
      </w:r>
    </w:p>
    <w:p w14:paraId="276E253A">
      <w:pPr>
        <w:pStyle w:val="16"/>
        <w:widowControl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78B09280">
      <w:pPr>
        <w:pStyle w:val="16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4AD76A73">
      <w:pPr>
        <w:pStyle w:val="16"/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楷体"/>
          <w:b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支出结构分析。</w:t>
      </w:r>
    </w:p>
    <w:p w14:paraId="2951FB72">
      <w:pPr>
        <w:pStyle w:val="16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因为本单位是全额事业拨款单位。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本年度决算总支出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949.67万元，</w:t>
      </w:r>
      <w:r>
        <w:rPr>
          <w:rFonts w:hint="eastAsia" w:ascii="仿宋" w:hAnsi="仿宋" w:eastAsia="仿宋" w:cs="仿宋"/>
          <w:sz w:val="32"/>
          <w:szCs w:val="32"/>
        </w:rPr>
        <w:t>人员经费支出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887.07万元，</w:t>
      </w:r>
      <w:r>
        <w:rPr>
          <w:rFonts w:hint="eastAsia" w:ascii="仿宋" w:hAnsi="仿宋" w:eastAsia="仿宋" w:cs="仿宋"/>
          <w:sz w:val="32"/>
          <w:szCs w:val="32"/>
        </w:rPr>
        <w:t>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93.41</w:t>
      </w:r>
      <w:r>
        <w:rPr>
          <w:rFonts w:hint="eastAsia" w:ascii="仿宋" w:hAnsi="仿宋" w:eastAsia="仿宋" w:cs="仿宋"/>
          <w:sz w:val="32"/>
          <w:szCs w:val="32"/>
        </w:rPr>
        <w:t>%，日常公用支出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62.60万元，</w:t>
      </w:r>
      <w:r>
        <w:rPr>
          <w:rFonts w:hint="eastAsia" w:ascii="仿宋" w:hAnsi="仿宋" w:eastAsia="仿宋" w:cs="仿宋"/>
          <w:sz w:val="32"/>
          <w:szCs w:val="32"/>
        </w:rPr>
        <w:t>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6.59</w:t>
      </w:r>
      <w:r>
        <w:rPr>
          <w:rFonts w:hint="eastAsia"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公用支出相比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2021年上升14.03%。</w:t>
      </w:r>
    </w:p>
    <w:p w14:paraId="7F321076">
      <w:pPr>
        <w:pStyle w:val="16"/>
        <w:widowControl/>
        <w:tabs>
          <w:tab w:val="left" w:pos="1470"/>
        </w:tabs>
        <w:ind w:firstLine="643"/>
        <w:rPr>
          <w:rFonts w:hint="eastAsia" w:eastAsia="楷体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“三公经费”的支出情况。本单位的三公经费本年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0.7</w:t>
      </w:r>
      <w:r>
        <w:rPr>
          <w:rFonts w:hint="eastAsia" w:ascii="仿宋" w:hAnsi="仿宋" w:eastAsia="仿宋" w:cs="仿宋"/>
          <w:sz w:val="32"/>
          <w:szCs w:val="32"/>
        </w:rPr>
        <w:t>万元，比去年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0.67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，已压缩到极致。</w:t>
      </w:r>
    </w:p>
    <w:p w14:paraId="2AE77C6F">
      <w:pPr>
        <w:pStyle w:val="16"/>
        <w:widowControl/>
        <w:ind w:left="0" w:leftChars="0" w:firstLine="640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</w:t>
      </w:r>
      <w:r>
        <w:rPr>
          <w:rFonts w:hint="eastAsia" w:eastAsia="楷体"/>
          <w:b/>
          <w:sz w:val="32"/>
          <w:szCs w:val="32"/>
          <w:lang w:eastAsia="zh-CN"/>
        </w:rPr>
        <w:t>本单位无</w:t>
      </w:r>
      <w:r>
        <w:rPr>
          <w:rFonts w:eastAsia="楷体"/>
          <w:b/>
          <w:sz w:val="32"/>
          <w:szCs w:val="32"/>
        </w:rPr>
        <w:t>项目支出</w:t>
      </w:r>
    </w:p>
    <w:p w14:paraId="77EC878D">
      <w:pPr>
        <w:pStyle w:val="16"/>
        <w:widowControl/>
        <w:ind w:firstLine="64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三、政府性基金预算支出情况</w:t>
      </w:r>
      <w:r>
        <w:rPr>
          <w:rFonts w:hint="eastAsia" w:eastAsia="黑体"/>
          <w:sz w:val="32"/>
          <w:szCs w:val="32"/>
          <w:lang w:eastAsia="zh-CN"/>
        </w:rPr>
        <w:t>（无）</w:t>
      </w:r>
    </w:p>
    <w:p w14:paraId="1B1745F1">
      <w:pPr>
        <w:pStyle w:val="16"/>
        <w:widowControl/>
        <w:ind w:firstLine="64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四、国有资本经营预算支出情况</w:t>
      </w:r>
      <w:r>
        <w:rPr>
          <w:rFonts w:hint="eastAsia" w:eastAsia="黑体"/>
          <w:sz w:val="32"/>
          <w:szCs w:val="32"/>
          <w:lang w:eastAsia="zh-CN"/>
        </w:rPr>
        <w:t>（无）</w:t>
      </w:r>
    </w:p>
    <w:p w14:paraId="6A9C0CB7">
      <w:pPr>
        <w:pStyle w:val="16"/>
        <w:widowControl/>
        <w:ind w:firstLine="64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五、社会保险基金预算支出情况</w:t>
      </w:r>
      <w:r>
        <w:rPr>
          <w:rFonts w:hint="eastAsia" w:eastAsia="黑体"/>
          <w:sz w:val="32"/>
          <w:szCs w:val="32"/>
          <w:lang w:eastAsia="zh-CN"/>
        </w:rPr>
        <w:t>（无）</w:t>
      </w:r>
    </w:p>
    <w:p w14:paraId="1F9A69C6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45861E0D">
      <w:pPr>
        <w:pStyle w:val="16"/>
        <w:numPr>
          <w:ilvl w:val="0"/>
          <w:numId w:val="0"/>
        </w:numPr>
        <w:ind w:leftChars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年的总收入为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949.67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</w:rPr>
        <w:t>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863.73万元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85.94万元。</w:t>
      </w:r>
      <w:r>
        <w:rPr>
          <w:rFonts w:hint="eastAsia" w:ascii="仿宋" w:hAnsi="仿宋" w:eastAsia="仿宋" w:cs="仿宋"/>
          <w:sz w:val="32"/>
          <w:szCs w:val="32"/>
        </w:rPr>
        <w:t>比去年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164.91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，增幅为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21%，主要原因：人员经费增加，2022年共发放退休及在职人员两年年终绩效奖。</w:t>
      </w:r>
    </w:p>
    <w:p w14:paraId="01DCA655">
      <w:pPr>
        <w:widowControl/>
        <w:ind w:firstLine="640" w:firstLineChars="200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年的总支出为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949.67</w:t>
      </w:r>
      <w:r>
        <w:rPr>
          <w:rFonts w:hint="eastAsia" w:ascii="仿宋" w:hAnsi="仿宋" w:eastAsia="仿宋" w:cs="仿宋"/>
          <w:sz w:val="32"/>
          <w:szCs w:val="32"/>
        </w:rPr>
        <w:t>万元，比去年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157.51万元，增幅19.88%。</w:t>
      </w:r>
    </w:p>
    <w:p w14:paraId="1C367BDF">
      <w:pPr>
        <w:pStyle w:val="16"/>
        <w:widowControl/>
        <w:numPr>
          <w:ilvl w:val="0"/>
          <w:numId w:val="2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存在的问题及原因分析</w:t>
      </w:r>
    </w:p>
    <w:p w14:paraId="32C0CB57">
      <w:pPr>
        <w:numPr>
          <w:ilvl w:val="0"/>
          <w:numId w:val="3"/>
        </w:numPr>
        <w:ind w:left="84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2019年中医馆暂停开放以来，本单位一直无任何事业收入，2022虽已恢复中医馆工作，但因疫情原因及停业时间过长致使未达预期效果，今后应积极开展医疗工作，增加收入，改善医院软、硬件设备，提高疗养条件，应加快开源步伐，利用现有资源加大宣传力度，进一步提高效益，为社会创造最大价值。</w:t>
      </w:r>
    </w:p>
    <w:p w14:paraId="6BD4289D">
      <w:pPr>
        <w:numPr>
          <w:ilvl w:val="0"/>
          <w:numId w:val="3"/>
        </w:numPr>
        <w:ind w:left="84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固定资产有待进一步规范，落实责任到人。</w:t>
      </w:r>
    </w:p>
    <w:p w14:paraId="1A140634">
      <w:pPr>
        <w:pStyle w:val="16"/>
        <w:widowControl/>
        <w:numPr>
          <w:ilvl w:val="0"/>
          <w:numId w:val="0"/>
        </w:numPr>
        <w:rPr>
          <w:rFonts w:eastAsia="黑体"/>
          <w:sz w:val="32"/>
          <w:szCs w:val="32"/>
        </w:rPr>
      </w:pPr>
    </w:p>
    <w:p w14:paraId="2D2A14D3">
      <w:pPr>
        <w:widowControl/>
        <w:numPr>
          <w:ilvl w:val="0"/>
          <w:numId w:val="2"/>
        </w:numPr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27F7EA09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建议财政多组织財会人员培训学习，大家多互相交流以提高业务水平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F12A65C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2、加强资产管理，做到国有资产不流失。</w:t>
      </w:r>
    </w:p>
    <w:p w14:paraId="618E6FDA">
      <w:pPr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要建立健全科学合理的绩效评价指标体系，进一步完善本单位绩效评价管理制度，</w:t>
      </w:r>
      <w:r>
        <w:rPr>
          <w:rFonts w:hint="eastAsia" w:ascii="仿宋_GB2312" w:eastAsia="仿宋_GB2312"/>
          <w:sz w:val="32"/>
          <w:szCs w:val="32"/>
          <w:lang w:eastAsia="zh-CN"/>
        </w:rPr>
        <w:t>健全内控制度，</w:t>
      </w:r>
      <w:r>
        <w:rPr>
          <w:rFonts w:hint="eastAsia" w:ascii="仿宋_GB2312" w:eastAsia="仿宋_GB2312"/>
          <w:sz w:val="32"/>
          <w:szCs w:val="32"/>
        </w:rPr>
        <w:t>科学编制预算，提高预算安排的准确性。</w:t>
      </w:r>
    </w:p>
    <w:p w14:paraId="73A3FC13">
      <w:pPr>
        <w:widowControl/>
        <w:numPr>
          <w:ilvl w:val="0"/>
          <w:numId w:val="0"/>
        </w:numPr>
        <w:ind w:leftChars="200"/>
        <w:rPr>
          <w:rFonts w:ascii="Times New Roman" w:hAnsi="Times New Roman" w:eastAsia="黑体"/>
          <w:sz w:val="32"/>
          <w:szCs w:val="32"/>
        </w:rPr>
      </w:pPr>
    </w:p>
    <w:p w14:paraId="15D32C72">
      <w:pPr>
        <w:widowControl/>
        <w:numPr>
          <w:ilvl w:val="0"/>
          <w:numId w:val="0"/>
        </w:numPr>
        <w:ind w:left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九、其他需要说明的情况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（无）</w:t>
      </w:r>
    </w:p>
    <w:p w14:paraId="4125213B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0CC571DD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7703BC5B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7FA0C509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731A7A1D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3C0223A8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5D40D2C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5FC7AB33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77A174DF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369147BB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18890AC3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6093DA8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14D41F7B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E0D0D76">
      <w:pPr>
        <w:ind w:right="64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2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6"/>
          <w:szCs w:val="36"/>
        </w:rPr>
        <w:t xml:space="preserve"> </w:t>
      </w:r>
    </w:p>
    <w:p w14:paraId="150523A8">
      <w:pPr>
        <w:ind w:left="359" w:leftChars="171" w:right="640" w:firstLine="1440" w:firstLineChars="4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部门整体支出绩效评价基础数据表  </w:t>
      </w:r>
    </w:p>
    <w:p w14:paraId="4948F94D">
      <w:pPr>
        <w:ind w:right="640"/>
        <w:rPr>
          <w:rFonts w:ascii="Times New Roman" w:hAnsi="Times New Roman" w:eastAsia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填报单位：</w:t>
      </w:r>
      <w:r>
        <w:rPr>
          <w:rFonts w:hint="eastAsia" w:ascii="Times New Roman" w:hAnsi="Times New Roman"/>
          <w:kern w:val="0"/>
          <w:sz w:val="24"/>
        </w:rPr>
        <w:t>（盖章）</w:t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</w:p>
    <w:tbl>
      <w:tblPr>
        <w:tblStyle w:val="7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038"/>
        <w:gridCol w:w="2240"/>
        <w:gridCol w:w="1832"/>
      </w:tblGrid>
      <w:tr w14:paraId="334D0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05C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9E066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91023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72F2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 w14:paraId="1F99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8A75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73F98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EC34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47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1EBA7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78.33%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1DE20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B845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21580B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6CDCFF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11DDB6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 w14:paraId="4C0A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F887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一、部门基本支出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77AB9F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735.52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0914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518.28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4F954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949.67</w:t>
            </w:r>
          </w:p>
        </w:tc>
      </w:tr>
      <w:tr w14:paraId="403C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AE89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其中：公用经费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B2D84B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41.7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34F10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40.88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853702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60.73</w:t>
            </w:r>
          </w:p>
        </w:tc>
      </w:tr>
      <w:tr w14:paraId="3ECB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D4BF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2660FB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14.54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4F9754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3.9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EFB564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4.86</w:t>
            </w:r>
          </w:p>
        </w:tc>
      </w:tr>
      <w:tr w14:paraId="50BD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58C2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15638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9.38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EF5A19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9.2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3007CF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12.02</w:t>
            </w:r>
          </w:p>
        </w:tc>
      </w:tr>
      <w:tr w14:paraId="33B60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4A52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6030C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93E4EA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3DBA35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 w14:paraId="1F27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2EED">
            <w:pPr>
              <w:widowControl/>
              <w:ind w:firstLine="1155" w:firstLineChars="55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4EBD4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AA4AF4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76FFC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 w14:paraId="5849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6F36">
            <w:pPr>
              <w:widowControl/>
              <w:ind w:firstLine="945" w:firstLineChars="45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426568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0.03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3AD128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0.7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95AB09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0.7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0DF8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95E2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858C4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983905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42CD1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2343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B0B0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其中：公交车购置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20A1E8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1580B5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3E47E8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4E2C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E7F8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公交车运行维护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85D7F4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836ED4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77651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2DDF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0124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88C29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2EE36B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1C2203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33E1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343D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A67A6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0.03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F53EE7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0.7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99B8D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0.7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7119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8456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二、部门项目支出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0D7147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0084DC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E8D1AC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6D17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D226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1、业务工作专项(一个项目一行)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628790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23EF9B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1B6B87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0F6B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A692">
            <w:pPr>
              <w:widowControl/>
              <w:ind w:firstLine="210" w:firstLineChars="10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、业务工作专项(一个项目一行)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5416C9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B9DF60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790AB9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 w14:paraId="5B5C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ACF8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市级专项资金</w:t>
            </w:r>
            <w:r>
              <w:rPr>
                <w:rFonts w:ascii="Times New Roman" w:hAnsi="Times New Roman"/>
                <w:kern w:val="0"/>
                <w:szCs w:val="21"/>
              </w:rPr>
              <w:t>(一个项目一行)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738FE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40245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0F4B2A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14B1C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F950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DD356F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6C3ABF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001AF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 w14:paraId="3540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9401"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B1923C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287C83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4BF0D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07B4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CEEF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F9432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</w:tbl>
    <w:p w14:paraId="43E25486">
      <w:pPr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说明：“项目支出”需要填报基本支出以外的所有项目支出情况，包括业务工作项目、运行维护项目和市级专项资金等；“公用经费”填报基本支出中的一般商品和服务支出。</w:t>
      </w:r>
    </w:p>
    <w:p w14:paraId="34976E6B">
      <w:pPr>
        <w:rPr>
          <w:rFonts w:ascii="Times New Roman" w:hAnsi="Times New Roman"/>
          <w:kern w:val="0"/>
          <w:sz w:val="22"/>
        </w:rPr>
      </w:pPr>
    </w:p>
    <w:p w14:paraId="1B3FA318"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24"/>
          <w:lang w:eastAsia="zh-CN"/>
        </w:rPr>
        <w:t>袁立</w:t>
      </w:r>
      <w:r>
        <w:rPr>
          <w:rFonts w:ascii="Times New Roman" w:hAnsi="Times New Roman" w:eastAsia="仿宋_GB2312"/>
          <w:sz w:val="24"/>
        </w:rPr>
        <w:t xml:space="preserve"> 填报日期： 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2023.04.27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4"/>
        </w:rPr>
        <w:t>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18890259488</w:t>
      </w:r>
      <w:r>
        <w:rPr>
          <w:rFonts w:ascii="Times New Roman" w:hAnsi="Times New Roman" w:eastAsia="仿宋_GB2312"/>
          <w:sz w:val="24"/>
        </w:rPr>
        <w:t xml:space="preserve"> </w:t>
      </w:r>
    </w:p>
    <w:p w14:paraId="559A536A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单位负责人签字：</w:t>
      </w:r>
    </w:p>
    <w:p w14:paraId="568F8EAD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tbl>
      <w:tblPr>
        <w:tblStyle w:val="7"/>
        <w:tblW w:w="9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20"/>
        <w:gridCol w:w="1110"/>
        <w:gridCol w:w="1125"/>
        <w:gridCol w:w="1110"/>
        <w:gridCol w:w="255"/>
        <w:gridCol w:w="810"/>
        <w:gridCol w:w="61"/>
        <w:gridCol w:w="1109"/>
        <w:gridCol w:w="765"/>
        <w:gridCol w:w="300"/>
        <w:gridCol w:w="971"/>
      </w:tblGrid>
      <w:tr w14:paraId="1B16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B6228">
            <w:pPr>
              <w:ind w:firstLine="2880" w:firstLineChars="800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部门整体支出绩效自评表</w:t>
            </w:r>
          </w:p>
        </w:tc>
      </w:tr>
      <w:tr w14:paraId="68D1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21BE5A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填报单位：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    （2022年度）</w:t>
            </w:r>
          </w:p>
        </w:tc>
      </w:tr>
      <w:tr w14:paraId="0BEF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018B2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F24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587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FCBFEF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资金执行率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336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6CF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2694E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3078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年度预算</w:t>
            </w:r>
          </w:p>
          <w:p w14:paraId="19D54113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申请（万元）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5532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资金总额：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518.28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3104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949.67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72A4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183.23%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9DE4">
            <w:pPr>
              <w:widowControl/>
              <w:ind w:firstLine="420" w:firstLineChars="2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CBFC"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2465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A0D3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1DAE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按收入性质分：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 xml:space="preserve">                         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186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4307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5608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7169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 一般公共预算收入：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518.28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253F"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 xml:space="preserve"> 其中：基本支出：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949.67</w:t>
            </w:r>
          </w:p>
        </w:tc>
      </w:tr>
      <w:tr w14:paraId="034EA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D929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7C1">
            <w:pPr>
              <w:widowControl/>
              <w:ind w:firstLine="840" w:firstLineChars="400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E96D">
            <w:pPr>
              <w:widowControl/>
              <w:ind w:firstLine="840" w:firstLineChars="400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C78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3FFA0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1BE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0A8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299A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E56D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A5FA">
            <w:pPr>
              <w:widowControl/>
              <w:ind w:firstLine="1680" w:firstLineChars="8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F4E4">
            <w:pPr>
              <w:widowControl/>
              <w:ind w:firstLine="1680" w:firstLineChars="8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243EF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BD9B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部门职能职责概述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32136">
            <w:pPr>
              <w:widowControl/>
              <w:numPr>
                <w:ilvl w:val="0"/>
                <w:numId w:val="4"/>
              </w:numPr>
              <w:tabs>
                <w:tab w:val="left" w:pos="288"/>
              </w:tabs>
              <w:ind w:left="288" w:leftChars="0" w:firstLine="0" w:firstLineChars="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承担全市干部保健、康复和疗养工作。</w:t>
            </w:r>
          </w:p>
          <w:p w14:paraId="57A0A705">
            <w:pPr>
              <w:widowControl/>
              <w:numPr>
                <w:ilvl w:val="0"/>
                <w:numId w:val="4"/>
              </w:numPr>
              <w:tabs>
                <w:tab w:val="left" w:pos="288"/>
              </w:tabs>
              <w:ind w:left="288" w:leftChars="0" w:firstLine="0" w:firstLineChars="0"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承担各级劳动模范、先进工作者的疗养、保健工作。</w:t>
            </w:r>
          </w:p>
          <w:p w14:paraId="67BFF8C3">
            <w:pPr>
              <w:widowControl/>
              <w:numPr>
                <w:ilvl w:val="0"/>
                <w:numId w:val="4"/>
              </w:numPr>
              <w:tabs>
                <w:tab w:val="left" w:pos="288"/>
              </w:tabs>
              <w:ind w:left="288" w:leftChars="0" w:firstLine="0" w:firstLineChars="0"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负责老年病康复及中医常病、多发病、慢性病的特色专科治疗工作。</w:t>
            </w:r>
          </w:p>
          <w:p w14:paraId="78432D11">
            <w:pPr>
              <w:widowControl/>
              <w:numPr>
                <w:ilvl w:val="0"/>
                <w:numId w:val="4"/>
              </w:numPr>
              <w:tabs>
                <w:tab w:val="left" w:pos="288"/>
              </w:tabs>
              <w:ind w:left="288" w:leftChars="0" w:firstLine="0" w:firstLineChars="0"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参与属地公共卫生服务及自愿戒毒服务。</w:t>
            </w:r>
          </w:p>
          <w:p w14:paraId="7B82E5F7">
            <w:pPr>
              <w:widowControl/>
              <w:ind w:firstLine="240" w:firstLineChars="100"/>
              <w:jc w:val="both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5、承办市卫生健康委员会交办的其他工作。</w:t>
            </w:r>
          </w:p>
        </w:tc>
      </w:tr>
      <w:tr w14:paraId="0AC71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BAFD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整体绩效</w:t>
            </w:r>
          </w:p>
          <w:p w14:paraId="56A398C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818B">
            <w:pPr>
              <w:widowControl/>
              <w:ind w:left="960" w:hanging="960" w:hangingChars="400"/>
              <w:jc w:val="left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目标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 w:cs="宋体"/>
                <w:kern w:val="0"/>
                <w:sz w:val="24"/>
              </w:rPr>
              <w:t>：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通过预算执行，保障本院在职人员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47人，离退休人员37人的正常办公、生活秩序。</w:t>
            </w:r>
          </w:p>
          <w:p w14:paraId="2C7C6A9A">
            <w:pPr>
              <w:widowControl/>
              <w:ind w:left="960" w:hanging="960" w:hangingChars="400"/>
              <w:jc w:val="left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目标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：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重点围绕基本实现集体资产管理、推进新型安全培训工作局面，改善安全培训基本生活条件、加强基层组织建设等开展工作。</w:t>
            </w:r>
          </w:p>
          <w:p w14:paraId="2564D190">
            <w:pPr>
              <w:widowControl/>
              <w:ind w:left="960" w:hanging="960" w:hangingChars="400"/>
              <w:jc w:val="both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24"/>
              </w:rPr>
              <w:t>目标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 w:cs="宋体"/>
                <w:kern w:val="0"/>
                <w:sz w:val="24"/>
              </w:rPr>
              <w:t>：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努力在服务门诊、康复疗养和心脑血管疾病的战略定位提供重要支撑，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促进在改革发展稳定局面持续向好向上奠定坚实基础，保障我院稳定发展及各项工作顺利进行。</w:t>
            </w:r>
          </w:p>
        </w:tc>
      </w:tr>
      <w:tr w14:paraId="4CD5B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8CD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部门整体支出年度绩效指标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7984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A2D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605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728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3AC2C9A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C65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264BF66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313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9A18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B421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6BD4874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24352DA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67A8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6AFE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64DB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20FC4B4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6BDE347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D1E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658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在职人员控制率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5E745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369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78.33%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5EE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FA6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640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A8F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A187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4DEA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DE8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1D99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公用经费控制率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1E0B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D77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148.56%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D900A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0DA1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E7C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预算不足；恢复门诊增加成本支出；履行节约措施，做到费用最小化。</w:t>
            </w:r>
          </w:p>
        </w:tc>
      </w:tr>
      <w:tr w14:paraId="210E9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8517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0FC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B55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0201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预算完成率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7B5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0CB69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3CA2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E5F7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FE7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DDEC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3F444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4FF4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3B1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6109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预算调整率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EAB6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82F4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66.65%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747F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D2198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C62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追加了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2021.2022两年的年度绩效及工资普调。</w:t>
            </w:r>
          </w:p>
        </w:tc>
      </w:tr>
      <w:tr w14:paraId="1505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814CE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E00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39B9B6D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3E21BDF7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分）</w:t>
            </w:r>
          </w:p>
          <w:p w14:paraId="4B14A18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48B84B21"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41C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7ABCAE4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3DB3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重点工作办结率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71FC6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0E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B6FAB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31E9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CB6D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AB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2FCED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AE96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3616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5526965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97FD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社会满意度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DAACC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0ABE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F3C8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4398B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2AB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8B8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2E1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3FF7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CB0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22D63D8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F5A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行业技术水平提升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6EDA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有所提升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CDF7D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整体有所提高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A6A38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F753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880C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14B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059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E90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B30C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6F9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年度考核目标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1C3B1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良好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BFE4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良好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A5B82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9AC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3F68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4DD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F4B1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E9CA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DB2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C25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服务对象满意度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D8F3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F6E4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CE521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5DC3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019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16B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22B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                          总分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F4A11">
            <w:pPr>
              <w:widowControl/>
              <w:ind w:firstLine="210" w:firstLineChars="1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22E0"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4394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 w14:paraId="7B913671">
      <w:pPr>
        <w:spacing w:beforeLines="5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  <w:lang w:eastAsia="zh-CN"/>
        </w:rPr>
        <w:t>袁立</w:t>
      </w:r>
      <w:r>
        <w:rPr>
          <w:rFonts w:ascii="Times New Roman" w:hAnsi="Times New Roman" w:eastAsia="仿宋_GB2312"/>
          <w:sz w:val="24"/>
        </w:rPr>
        <w:t xml:space="preserve">  填报日期：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2023.5.04</w:t>
      </w:r>
      <w:r>
        <w:rPr>
          <w:rFonts w:ascii="Times New Roman" w:hAnsi="Times New Roman" w:eastAsia="仿宋_GB2312"/>
          <w:sz w:val="24"/>
        </w:rPr>
        <w:t xml:space="preserve"> 联系电话：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>5681682</w:t>
      </w:r>
      <w:r>
        <w:rPr>
          <w:rFonts w:ascii="Times New Roman" w:hAnsi="Times New Roman" w:eastAsia="仿宋_GB2312"/>
          <w:sz w:val="24"/>
        </w:rPr>
        <w:t xml:space="preserve">   单位负责人签字：</w:t>
      </w:r>
    </w:p>
    <w:p w14:paraId="4EAE5C4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5636D"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- 15 -</w:t>
    </w:r>
    <w:r>
      <w:rPr>
        <w:rStyle w:val="9"/>
        <w:rFonts w:ascii="Times New Roman" w:hAnsi="Times New Roman"/>
        <w:sz w:val="28"/>
        <w:szCs w:val="28"/>
      </w:rPr>
      <w:fldChar w:fldCharType="end"/>
    </w:r>
  </w:p>
  <w:p w14:paraId="660108A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61D01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18781B1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E9522"/>
    <w:multiLevelType w:val="singleLevel"/>
    <w:tmpl w:val="CB3E9522"/>
    <w:lvl w:ilvl="0" w:tentative="0">
      <w:start w:val="1"/>
      <w:numFmt w:val="decimal"/>
      <w:suff w:val="nothing"/>
      <w:lvlText w:val="%1、"/>
      <w:lvlJc w:val="left"/>
      <w:pPr>
        <w:ind w:left="288" w:firstLine="0"/>
      </w:pPr>
    </w:lvl>
  </w:abstractNum>
  <w:abstractNum w:abstractNumId="1">
    <w:nsid w:val="37FAD03A"/>
    <w:multiLevelType w:val="singleLevel"/>
    <w:tmpl w:val="37FAD03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D3EEF0"/>
    <w:multiLevelType w:val="singleLevel"/>
    <w:tmpl w:val="3AD3EEF0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abstractNum w:abstractNumId="3">
    <w:nsid w:val="53D453CF"/>
    <w:multiLevelType w:val="singleLevel"/>
    <w:tmpl w:val="53D453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zFjYzA5MTFjM2ZiMDdiYzMwMzU3NDk5NWNlZmEifQ=="/>
  </w:docVars>
  <w:rsids>
    <w:rsidRoot w:val="00C553EF"/>
    <w:rsid w:val="00012C93"/>
    <w:rsid w:val="000734E3"/>
    <w:rsid w:val="000773D5"/>
    <w:rsid w:val="00080625"/>
    <w:rsid w:val="00082293"/>
    <w:rsid w:val="00093B9D"/>
    <w:rsid w:val="00094646"/>
    <w:rsid w:val="000A561A"/>
    <w:rsid w:val="000D5E7F"/>
    <w:rsid w:val="000E2B59"/>
    <w:rsid w:val="000E2E9C"/>
    <w:rsid w:val="000F775C"/>
    <w:rsid w:val="00135131"/>
    <w:rsid w:val="00135395"/>
    <w:rsid w:val="00173AA9"/>
    <w:rsid w:val="00184AF2"/>
    <w:rsid w:val="001A7CAB"/>
    <w:rsid w:val="001B56F4"/>
    <w:rsid w:val="001B69B6"/>
    <w:rsid w:val="001B6D56"/>
    <w:rsid w:val="00220A85"/>
    <w:rsid w:val="002238BB"/>
    <w:rsid w:val="00225BED"/>
    <w:rsid w:val="002320EB"/>
    <w:rsid w:val="002A03D6"/>
    <w:rsid w:val="002D01D7"/>
    <w:rsid w:val="002F05A3"/>
    <w:rsid w:val="003056F3"/>
    <w:rsid w:val="003126FC"/>
    <w:rsid w:val="00323CF3"/>
    <w:rsid w:val="0032533F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709FF"/>
    <w:rsid w:val="00581EEE"/>
    <w:rsid w:val="005851E9"/>
    <w:rsid w:val="00591495"/>
    <w:rsid w:val="00594AEE"/>
    <w:rsid w:val="005D031D"/>
    <w:rsid w:val="006264B7"/>
    <w:rsid w:val="00677EDD"/>
    <w:rsid w:val="006964D9"/>
    <w:rsid w:val="006F37DA"/>
    <w:rsid w:val="007109A0"/>
    <w:rsid w:val="007123D7"/>
    <w:rsid w:val="00713B58"/>
    <w:rsid w:val="00751BF0"/>
    <w:rsid w:val="00764972"/>
    <w:rsid w:val="00771B0E"/>
    <w:rsid w:val="007A6F2C"/>
    <w:rsid w:val="007B3731"/>
    <w:rsid w:val="007C3C5A"/>
    <w:rsid w:val="007E2D1B"/>
    <w:rsid w:val="007E3E71"/>
    <w:rsid w:val="008241E1"/>
    <w:rsid w:val="00835818"/>
    <w:rsid w:val="00847A3C"/>
    <w:rsid w:val="00893AEC"/>
    <w:rsid w:val="00940D4A"/>
    <w:rsid w:val="00971DB4"/>
    <w:rsid w:val="0097394E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1721"/>
    <w:rsid w:val="00BD4955"/>
    <w:rsid w:val="00C23636"/>
    <w:rsid w:val="00C553EF"/>
    <w:rsid w:val="00C641BD"/>
    <w:rsid w:val="00C91F4C"/>
    <w:rsid w:val="00C9428C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1819"/>
    <w:rsid w:val="00E039BF"/>
    <w:rsid w:val="00E323CD"/>
    <w:rsid w:val="00E8571A"/>
    <w:rsid w:val="00E94B12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28D58A7"/>
    <w:rsid w:val="03043E77"/>
    <w:rsid w:val="041E2AD3"/>
    <w:rsid w:val="07C71168"/>
    <w:rsid w:val="096B5488"/>
    <w:rsid w:val="0F262ACD"/>
    <w:rsid w:val="15150E92"/>
    <w:rsid w:val="15DA6FC6"/>
    <w:rsid w:val="18934E7A"/>
    <w:rsid w:val="209D6E50"/>
    <w:rsid w:val="20F16975"/>
    <w:rsid w:val="217D46AD"/>
    <w:rsid w:val="23E75DA0"/>
    <w:rsid w:val="24395E35"/>
    <w:rsid w:val="252D222C"/>
    <w:rsid w:val="25CE3729"/>
    <w:rsid w:val="2BB20BE1"/>
    <w:rsid w:val="2CA61530"/>
    <w:rsid w:val="2E660FDE"/>
    <w:rsid w:val="33874419"/>
    <w:rsid w:val="398B5761"/>
    <w:rsid w:val="3A7B7A1C"/>
    <w:rsid w:val="3A987BA2"/>
    <w:rsid w:val="3B2A1906"/>
    <w:rsid w:val="3BFC0501"/>
    <w:rsid w:val="3D121EA4"/>
    <w:rsid w:val="3F52287D"/>
    <w:rsid w:val="416B7C26"/>
    <w:rsid w:val="41C61B6B"/>
    <w:rsid w:val="44A75419"/>
    <w:rsid w:val="458F58BE"/>
    <w:rsid w:val="464D5CD0"/>
    <w:rsid w:val="4A401D03"/>
    <w:rsid w:val="4A6F6D2D"/>
    <w:rsid w:val="5523208A"/>
    <w:rsid w:val="566D64C3"/>
    <w:rsid w:val="58C36A96"/>
    <w:rsid w:val="5C2F64BB"/>
    <w:rsid w:val="609A4BD3"/>
    <w:rsid w:val="623936FD"/>
    <w:rsid w:val="62882016"/>
    <w:rsid w:val="62F62474"/>
    <w:rsid w:val="640815D9"/>
    <w:rsid w:val="65B31738"/>
    <w:rsid w:val="66B91727"/>
    <w:rsid w:val="679F6976"/>
    <w:rsid w:val="695E6039"/>
    <w:rsid w:val="6AF80B9B"/>
    <w:rsid w:val="6BAD2A66"/>
    <w:rsid w:val="6CDE3E9F"/>
    <w:rsid w:val="6EF74444"/>
    <w:rsid w:val="6F917E00"/>
    <w:rsid w:val="71125845"/>
    <w:rsid w:val="72D4369D"/>
    <w:rsid w:val="773A3B3B"/>
    <w:rsid w:val="77A24B7F"/>
    <w:rsid w:val="77C70B12"/>
    <w:rsid w:val="7909763E"/>
    <w:rsid w:val="79A2386E"/>
    <w:rsid w:val="7A3F3071"/>
    <w:rsid w:val="7A7B7F61"/>
    <w:rsid w:val="7B001D72"/>
    <w:rsid w:val="7DCA0414"/>
    <w:rsid w:val="7DEE32AD"/>
    <w:rsid w:val="7E350BE4"/>
    <w:rsid w:val="7F20194F"/>
    <w:rsid w:val="7F4A2182"/>
    <w:rsid w:val="7F531EB8"/>
    <w:rsid w:val="7F91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annotation reference"/>
    <w:basedOn w:val="8"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1916</Words>
  <Characters>2222</Characters>
  <Lines>36</Lines>
  <Paragraphs>10</Paragraphs>
  <TotalTime>7</TotalTime>
  <ScaleCrop>false</ScaleCrop>
  <LinksUpToDate>false</LinksUpToDate>
  <CharactersWithSpaces>2421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邓婷</cp:lastModifiedBy>
  <cp:lastPrinted>2023-04-27T02:04:00Z</cp:lastPrinted>
  <dcterms:modified xsi:type="dcterms:W3CDTF">2026-02-26T02:08:13Z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1CA4B7C9DE3B4FB390106D16704CB11E_13</vt:lpwstr>
  </property>
  <property fmtid="{D5CDD505-2E9C-101B-9397-08002B2CF9AE}" pid="4" name="KSOTemplateDocerSaveRecord">
    <vt:lpwstr>eyJoZGlkIjoiM2MzMjI1ZTIyNTAyNTBiZDBlZWJjZWE1NGEwYWM5M2QiLCJ1c2VySWQiOiIxMDY5MjgzMDcxIn0=</vt:lpwstr>
  </property>
</Properties>
</file>