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A54B0">
      <w:pPr>
        <w:spacing w:line="58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项目支出绩效自评报告</w:t>
      </w:r>
    </w:p>
    <w:p w14:paraId="6F0E9383">
      <w:pPr>
        <w:spacing w:line="58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（2022年度）</w:t>
      </w:r>
    </w:p>
    <w:p w14:paraId="6BC38C81">
      <w:pPr>
        <w:spacing w:line="58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单位名称：衡阳市中心血站</w:t>
      </w:r>
    </w:p>
    <w:p w14:paraId="53E9F639">
      <w:pPr>
        <w:spacing w:line="58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主要负责人签字：唐先绪</w:t>
      </w:r>
    </w:p>
    <w:p w14:paraId="28EBE9A6">
      <w:pPr>
        <w:spacing w:line="580" w:lineRule="exact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2023年  3 月 31 日</w:t>
      </w:r>
    </w:p>
    <w:p w14:paraId="7FEC82F9">
      <w:pPr>
        <w:widowControl/>
        <w:spacing w:line="600" w:lineRule="exact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一、绩效目标分解下达情况</w:t>
      </w:r>
    </w:p>
    <w:p w14:paraId="1F997373">
      <w:pPr>
        <w:widowControl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2022年我站收到中央下达转移支付艾滋病防治项目经费459.61万元，用于无偿献血招募、血液核酸检测、人类T 淋巴细胞病毒检测等血液安全检测。保证了临床用血的质量安全，树立了公益事业的良好形象。</w:t>
      </w:r>
    </w:p>
    <w:p w14:paraId="78BD0412">
      <w:pPr>
        <w:widowControl/>
        <w:spacing w:line="600" w:lineRule="exact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二、绩效目标完成情况分析</w:t>
      </w:r>
    </w:p>
    <w:p w14:paraId="0B01DE6D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（一）资金投入情况分析。</w:t>
      </w:r>
      <w:r>
        <w:rPr>
          <w:rFonts w:hint="eastAsia" w:ascii="仿宋" w:hAnsi="仿宋" w:eastAsia="仿宋" w:cs="仿宋"/>
          <w:sz w:val="32"/>
          <w:szCs w:val="32"/>
        </w:rPr>
        <w:t>2022年收到艾滋病防治项目经费459.61万元，2022年核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酸检测50712人次，检出HBV-DNA阳性62例，检出阳性率1.22‰.2022年人类嗜T淋巴细胞病毒抗体检测40727人次检出阳性率0.42%。</w:t>
      </w:r>
    </w:p>
    <w:p w14:paraId="7BFB5A1E">
      <w:pPr>
        <w:widowControl/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（二）总体绩效目标完成情况分析。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遏制</w:t>
      </w:r>
      <w:r>
        <w:rPr>
          <w:rFonts w:hint="eastAsia" w:ascii="仿宋" w:hAnsi="仿宋" w:eastAsia="仿宋" w:cs="仿宋"/>
          <w:sz w:val="32"/>
          <w:szCs w:val="32"/>
        </w:rPr>
        <w:t>了艾滋病经血液传播，减少艾滋病新发感染。营造良好的献血氛围，提高无偿献血知晓率，增强公民奉献爱心意识，保证血液产品质量符合国家要求。</w:t>
      </w:r>
    </w:p>
    <w:p w14:paraId="74592E72">
      <w:pPr>
        <w:widowControl/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（三）绩效指标完成情况分析。</w:t>
      </w:r>
      <w:r>
        <w:rPr>
          <w:rFonts w:hint="eastAsia" w:ascii="仿宋" w:hAnsi="仿宋" w:eastAsia="仿宋" w:cs="仿宋"/>
          <w:sz w:val="32"/>
          <w:szCs w:val="32"/>
        </w:rPr>
        <w:t>出库血液产品检测合格率达到国家要求血，液筛查核酸检测率100%，实验室室间质量评价，人类嗜T淋巴细胞病毒检测抽样比例达2021年无偿献血人次数的10%，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确保临床用血安全，满足医疗用血需求，千人口献血率和固定献血者比例较上年有所增加，献血者满意度达到98%.用血机构满意度达到94%。</w:t>
      </w:r>
    </w:p>
    <w:p w14:paraId="5B351492">
      <w:pPr>
        <w:widowControl/>
        <w:spacing w:line="600" w:lineRule="exact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三、偏离绩效目标的原因和下一步改进措施</w:t>
      </w:r>
    </w:p>
    <w:p w14:paraId="5A346F49">
      <w:pPr>
        <w:widowControl/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总体目标任务基本完成，下一步改进措施是争取各级财政投入力度，强加血液安全意识，更好地保障人民生命安全。</w:t>
      </w:r>
    </w:p>
    <w:p w14:paraId="73EFFA7D">
      <w:pPr>
        <w:widowControl/>
        <w:spacing w:line="600" w:lineRule="exact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四、绩效自评结果拟应用和公开情况</w:t>
      </w:r>
    </w:p>
    <w:p w14:paraId="58EE2F10">
      <w:pPr>
        <w:widowControl/>
        <w:spacing w:line="600" w:lineRule="exact"/>
        <w:ind w:firstLine="1280" w:firstLine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已上报各级卫生健康委，向社会各级公开。</w:t>
      </w:r>
    </w:p>
    <w:p w14:paraId="174379E6">
      <w:pPr>
        <w:widowControl/>
        <w:spacing w:line="600" w:lineRule="exact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五、其他需要说明的问题</w:t>
      </w:r>
    </w:p>
    <w:p w14:paraId="5620056F">
      <w:pPr>
        <w:widowControl/>
        <w:spacing w:line="600" w:lineRule="exact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严格执行相关法律法规，没有其他需要说明的问题。</w:t>
      </w:r>
    </w:p>
    <w:p w14:paraId="201E2B09">
      <w:pPr>
        <w:widowControl/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562D5C43">
      <w:pPr>
        <w:widowControl/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607D3F58">
      <w:pPr>
        <w:widowControl/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3572B367">
      <w:pPr>
        <w:widowControl/>
        <w:spacing w:line="600" w:lineRule="exact"/>
        <w:ind w:firstLine="5760" w:firstLineChars="18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衡阳市中心血站</w:t>
      </w:r>
    </w:p>
    <w:p w14:paraId="1AA5EB85">
      <w:pPr>
        <w:widowControl/>
        <w:spacing w:line="600" w:lineRule="exact"/>
        <w:ind w:firstLine="5760" w:firstLineChars="18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2023年3月31日</w:t>
      </w:r>
    </w:p>
    <w:p w14:paraId="4AD0AD32">
      <w:pPr>
        <w:adjustRightInd w:val="0"/>
        <w:snapToGrid w:val="0"/>
        <w:spacing w:line="580" w:lineRule="exact"/>
        <w:rPr>
          <w:rFonts w:ascii="仿宋" w:hAnsi="仿宋" w:eastAsia="仿宋" w:cs="仿宋"/>
          <w:sz w:val="32"/>
          <w:szCs w:val="32"/>
        </w:rPr>
      </w:pPr>
    </w:p>
    <w:p w14:paraId="215E3986"/>
    <w:sectPr>
      <w:footerReference r:id="rId5" w:type="first"/>
      <w:footerReference r:id="rId3" w:type="default"/>
      <w:footerReference r:id="rId4" w:type="even"/>
      <w:pgSz w:w="11906" w:h="16838"/>
      <w:pgMar w:top="1174" w:right="1389" w:bottom="890" w:left="1389" w:header="851" w:footer="992" w:gutter="0"/>
      <w:pgNumType w:fmt="numberInDash"/>
      <w:cols w:space="0" w:num="1"/>
      <w:titlePg/>
      <w:rtlGutter w:val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BE2DC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CF44A9">
                          <w:pPr>
                            <w:pStyle w:val="2"/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CF44A9">
                    <w:pPr>
                      <w:pStyle w:val="2"/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t>- 12 -</w:t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D8D16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1487A62E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F013B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9E26F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9E26F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iNzE2N2NhMWM4ODI0YjE2MTJhMjliMTI3MjI0YTMifQ=="/>
  </w:docVars>
  <w:rsids>
    <w:rsidRoot w:val="06390505"/>
    <w:rsid w:val="06390505"/>
    <w:rsid w:val="0E27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614</Words>
  <Characters>683</Characters>
  <Lines>0</Lines>
  <Paragraphs>0</Paragraphs>
  <TotalTime>0</TotalTime>
  <ScaleCrop>false</ScaleCrop>
  <LinksUpToDate>false</LinksUpToDate>
  <CharactersWithSpaces>691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2024-09-02T08:47:00Z</dcterms:created>
  <dc:creator>admin</dc:creator>
  <cp:lastModifiedBy>邓婷</cp:lastModifiedBy>
  <dcterms:modified xsi:type="dcterms:W3CDTF">2024-10-30T01:36:28Z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372B5054B9AD4B169528455BCDB0AF21_11</vt:lpwstr>
  </property>
</Properties>
</file>