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4AC" w:rsidRDefault="00864C16">
      <w:pPr>
        <w:ind w:right="640"/>
        <w:rPr>
          <w:rFonts w:ascii="Times New Roman" w:eastAsia="仿宋_GB2312" w:hAnsi="Times New Roman"/>
          <w:kern w:val="0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kern w:val="0"/>
          <w:sz w:val="36"/>
          <w:szCs w:val="36"/>
        </w:rPr>
        <w:t xml:space="preserve"> </w:t>
      </w:r>
    </w:p>
    <w:p w:rsidR="00C204AC" w:rsidRDefault="00864C16">
      <w:pPr>
        <w:ind w:leftChars="171" w:left="359" w:right="640" w:firstLineChars="400" w:firstLine="144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部门整体支出绩效评价基础数据表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3240"/>
        <w:gridCol w:w="969"/>
        <w:gridCol w:w="1110"/>
        <w:gridCol w:w="861"/>
        <w:gridCol w:w="1080"/>
        <w:gridCol w:w="1080"/>
        <w:gridCol w:w="1080"/>
      </w:tblGrid>
      <w:tr w:rsidR="00C204AC">
        <w:trPr>
          <w:trHeight w:val="454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财政供养人员情况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编制数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年实际在职人数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控制率</w:t>
            </w:r>
          </w:p>
        </w:tc>
      </w:tr>
      <w:tr w:rsidR="00C204AC">
        <w:trPr>
          <w:trHeight w:val="454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</w:rPr>
              <w:t>59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</w:rPr>
              <w:t>59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100.00%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经费控制情况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万元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2022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决算数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预算数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决算数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三</w:t>
            </w:r>
            <w:proofErr w:type="gramStart"/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公经费</w:t>
            </w:r>
            <w:proofErr w:type="gram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8.5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9.97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0.86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、公务用车购置和维护经费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7.7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7.97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其中：公车购置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公车运行维护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7.7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7.97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、出国经费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、公务接待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0.8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</w:rP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0.86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项目支出：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314.72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93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228.37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、业务工作经费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、运行维护经费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、专项资金（一个专项一行）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314.72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93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228.37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强检计量器具的检定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173.85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50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50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其它资本性支出（政府采购金额）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140.87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43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178.37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公用经费：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88.48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239.68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113.63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其中：办公经费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1.43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8.72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5.97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水费、电费、差旅费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20.7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31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26.3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会议费、培训费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2.5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/>
                <w:color w:val="000000"/>
                <w:sz w:val="22"/>
              </w:rPr>
              <w:t>1.66</w:t>
            </w: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政府采购金额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部门基本支出预算调整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楼堂馆所控制情况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2023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年完工项目）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批复规模（㎡）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实际规模</w:t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（㎡）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t>规模控制率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textAlignment w:val="center"/>
              <w:rPr>
                <w:rFonts w:ascii="宋体" w:hAnsi="宋体" w:cs="仿宋_GB2312"/>
                <w:color w:val="000000"/>
                <w:spacing w:val="-2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t>预算投资（万元）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t>实际投资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t>（万元）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2"/>
                <w:lang w:bidi="ar"/>
              </w:rPr>
              <w:t>投资概算控制率</w:t>
            </w:r>
          </w:p>
        </w:tc>
      </w:tr>
      <w:tr w:rsidR="00C204AC">
        <w:trPr>
          <w:trHeight w:val="454"/>
        </w:trPr>
        <w:tc>
          <w:tcPr>
            <w:tcW w:w="3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</w:p>
        </w:tc>
      </w:tr>
      <w:tr w:rsidR="00C204AC">
        <w:trPr>
          <w:trHeight w:val="454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2"/>
                <w:lang w:bidi="ar"/>
              </w:rPr>
              <w:t>厉行节约保障措施</w:t>
            </w:r>
          </w:p>
        </w:tc>
        <w:tc>
          <w:tcPr>
            <w:tcW w:w="6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2"/>
              </w:rPr>
            </w:pPr>
            <w:r>
              <w:rPr>
                <w:rFonts w:ascii="宋体" w:hAnsi="宋体" w:cs="仿宋_GB2312" w:hint="eastAsia"/>
                <w:color w:val="000000"/>
                <w:sz w:val="22"/>
              </w:rPr>
              <w:t>根据</w:t>
            </w:r>
            <w:r w:rsidR="00055AEC">
              <w:rPr>
                <w:rFonts w:ascii="宋体" w:hAnsi="宋体" w:cs="仿宋_GB2312" w:hint="eastAsia"/>
                <w:color w:val="000000"/>
                <w:sz w:val="22"/>
              </w:rPr>
              <w:t>《中华人民共和国预算法》</w:t>
            </w:r>
            <w:r>
              <w:rPr>
                <w:rFonts w:ascii="宋体" w:hAnsi="宋体" w:cs="仿宋_GB2312" w:hint="eastAsia"/>
                <w:color w:val="000000"/>
                <w:sz w:val="22"/>
              </w:rPr>
              <w:t>《关于牢固树立过“紧日子”思想大力压减一般性支出的通知》等厉行节约的文件精神，进一步落实全面实施绩效管理，严格审核把关，落实财务管理制度，提高资金使用效率。</w:t>
            </w:r>
          </w:p>
        </w:tc>
      </w:tr>
    </w:tbl>
    <w:p w:rsidR="00C204AC" w:rsidRDefault="00864C16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4</w:t>
      </w:r>
    </w:p>
    <w:p w:rsidR="00C204AC" w:rsidRDefault="00864C16">
      <w:pPr>
        <w:ind w:leftChars="171" w:left="359" w:right="640" w:firstLineChars="600" w:firstLine="216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部门整体支出绩效自评表</w:t>
      </w:r>
    </w:p>
    <w:tbl>
      <w:tblPr>
        <w:tblW w:w="9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850"/>
        <w:gridCol w:w="992"/>
        <w:gridCol w:w="1418"/>
        <w:gridCol w:w="1417"/>
        <w:gridCol w:w="993"/>
        <w:gridCol w:w="992"/>
        <w:gridCol w:w="709"/>
        <w:gridCol w:w="582"/>
        <w:gridCol w:w="934"/>
      </w:tblGrid>
      <w:tr w:rsidR="00C204AC">
        <w:trPr>
          <w:trHeight w:val="20"/>
        </w:trPr>
        <w:tc>
          <w:tcPr>
            <w:tcW w:w="2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预算部门名称</w:t>
            </w:r>
          </w:p>
        </w:tc>
        <w:tc>
          <w:tcPr>
            <w:tcW w:w="7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衡阳市计量测试中心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年度预算申请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br/>
              <w:t>(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年初预算数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调整</w:t>
            </w:r>
            <w:proofErr w:type="gramStart"/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后预算</w:t>
            </w:r>
            <w:proofErr w:type="gramEnd"/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数（万元）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全年执行数（万元）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执行率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1165.00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1414.05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1414.05</w:t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按收入性质分：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按支出性质分：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一般公共预算：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1393.90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其中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: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基本支出：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1099.65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政府性基金拨款：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纳入专户管理的非税收入拨款：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项目支出：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314.39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20.15</w:t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预期目标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实际完成情况</w:t>
            </w:r>
          </w:p>
        </w:tc>
      </w:tr>
      <w:tr w:rsidR="00C204AC">
        <w:trPr>
          <w:trHeight w:val="20"/>
        </w:trPr>
        <w:tc>
          <w:tcPr>
            <w:tcW w:w="228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通过预算执行，保障衡阳市计量测试中心本部门在职人员的正常办公、生活秩序，全面了解区域内计量器具的讲理状况，按照</w:t>
            </w:r>
            <w:r w:rsidR="00055AEC"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《中华人民共和国计量法》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，在全市开展计量器具专项监管工作，保障民生计量安全，提高计量监管能力和水平。</w:t>
            </w:r>
          </w:p>
        </w:tc>
        <w:tc>
          <w:tcPr>
            <w:tcW w:w="22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完全强检计量器具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检定台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件数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156359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台（套），检定证书出具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28000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份，完成非税收入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277.27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万元。</w:t>
            </w:r>
          </w:p>
        </w:tc>
      </w:tr>
      <w:tr w:rsidR="00C204AC">
        <w:trPr>
          <w:trHeight w:val="20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年度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指标值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实际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完成值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偏差原因分析及改进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措施</w:t>
            </w:r>
          </w:p>
        </w:tc>
      </w:tr>
      <w:tr w:rsidR="00C204AC">
        <w:trPr>
          <w:trHeight w:val="20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</w:p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经济成本指标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控制在预算范围内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控制在预算范围内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社会成本指标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生态环境指标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产出指标</w:t>
            </w:r>
          </w:p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检定台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件数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156359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质量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保质保量完成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工作效率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按时完成全年工作任务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按时完成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效益指标（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保障中心正常运转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遏制安全事故，保障民生安全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99%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以内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99%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以内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行业技术水平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逐步提升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行业技术水平逐步提升</w:t>
            </w: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长期为全市市场监督计量检定提供服务，保障量值传递的准确性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长期为全市市场监督计量检定提供服务，保障量值传递的准确性。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长期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864C16">
            <w:pPr>
              <w:widowControl/>
              <w:spacing w:line="200" w:lineRule="exact"/>
              <w:jc w:val="left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满意度指标（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社会公众满意度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95%</w:t>
            </w: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spacing w:line="200" w:lineRule="exact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204AC" w:rsidRDefault="00C204AC">
            <w:pPr>
              <w:widowControl/>
              <w:spacing w:line="200" w:lineRule="exact"/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C204AC" w:rsidRDefault="00864C16">
      <w:pPr>
        <w:rPr>
          <w:rFonts w:ascii="Times New Roman" w:eastAsia="黑体" w:hAnsi="Times New Roman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hint="eastAsia"/>
          <w:sz w:val="32"/>
          <w:szCs w:val="32"/>
        </w:rPr>
        <w:t>5</w:t>
      </w:r>
    </w:p>
    <w:p w:rsidR="00C204AC" w:rsidRDefault="00864C16">
      <w:pPr>
        <w:ind w:firstLineChars="800" w:firstLine="2880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项目支出绩效自评表</w:t>
      </w:r>
    </w:p>
    <w:tbl>
      <w:tblPr>
        <w:tblpPr w:leftFromText="180" w:rightFromText="180" w:vertAnchor="text" w:horzAnchor="page" w:tblpX="1350" w:tblpY="830"/>
        <w:tblOverlap w:val="never"/>
        <w:tblW w:w="9999" w:type="dxa"/>
        <w:tblLook w:val="04A0" w:firstRow="1" w:lastRow="0" w:firstColumn="1" w:lastColumn="0" w:noHBand="0" w:noVBand="1"/>
      </w:tblPr>
      <w:tblGrid>
        <w:gridCol w:w="767"/>
        <w:gridCol w:w="694"/>
        <w:gridCol w:w="1395"/>
        <w:gridCol w:w="1458"/>
        <w:gridCol w:w="1611"/>
        <w:gridCol w:w="1075"/>
        <w:gridCol w:w="705"/>
        <w:gridCol w:w="916"/>
        <w:gridCol w:w="1378"/>
      </w:tblGrid>
      <w:tr w:rsidR="00C204AC">
        <w:trPr>
          <w:trHeight w:val="2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项目支出名称</w:t>
            </w:r>
          </w:p>
        </w:tc>
        <w:tc>
          <w:tcPr>
            <w:tcW w:w="9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强检计量器具工作经费</w:t>
            </w:r>
          </w:p>
        </w:tc>
      </w:tr>
      <w:tr w:rsidR="00C204AC">
        <w:trPr>
          <w:trHeight w:val="2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衡阳市市场监督管理局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实施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衡阳市计量测试中心</w:t>
            </w:r>
          </w:p>
        </w:tc>
      </w:tr>
      <w:tr w:rsidR="00C204AC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项目资金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万元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     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资金来源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年初预算数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全年预算数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全年执行数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执行率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其中：当年财政拨款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314.39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338.00%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上年结转资金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年度资金总额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/>
                <w:color w:val="000000"/>
                <w:sz w:val="20"/>
                <w:szCs w:val="20"/>
              </w:rPr>
              <w:t>314.39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338.00%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33.8</w:t>
            </w:r>
          </w:p>
        </w:tc>
      </w:tr>
      <w:tr w:rsidR="00C204AC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预期目标</w:t>
            </w:r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 xml:space="preserve">实际完成情况　</w:t>
            </w: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保障全市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年度强检计量器具的检定，确保量值传递的准确性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.</w:t>
            </w:r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全面保障了计量器具的准确性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ab/>
            </w:r>
          </w:p>
        </w:tc>
      </w:tr>
      <w:tr w:rsidR="00C204AC">
        <w:trPr>
          <w:trHeight w:val="20"/>
        </w:trPr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绩效指标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一级指标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年度指标值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实际完成值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偏差原因分析及改进措施</w:t>
            </w: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产出指标（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检定台</w:t>
            </w:r>
            <w:proofErr w:type="gramEnd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件数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检定证书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86000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86000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检定报告合格率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受检完成时间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月前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月前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效益指标（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新建计量标准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预计制订并通过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项检定规程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通过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项规程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非税收入</w:t>
            </w:r>
            <w:proofErr w:type="gramStart"/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创收值</w:t>
            </w:r>
            <w:proofErr w:type="gramEnd"/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224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277.27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行业技术水平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逐步提升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ind w:firstLineChars="100" w:firstLine="160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pacing w:val="-20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对行业未来可持续发展的影响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成本指标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经济成本指标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成本控制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控制在预算范围内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社会成本指标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生态环境成本指标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满意度指标（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分）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客户满意率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≥</w:t>
            </w: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  <w:tr w:rsidR="00C204AC">
        <w:trPr>
          <w:trHeight w:val="20"/>
        </w:trPr>
        <w:tc>
          <w:tcPr>
            <w:tcW w:w="7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864C16"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4AC" w:rsidRDefault="00C204AC">
            <w:pPr>
              <w:jc w:val="center"/>
              <w:rPr>
                <w:rFonts w:ascii="宋体" w:hAnsi="宋体" w:cs="仿宋_GB2312"/>
                <w:color w:val="000000"/>
                <w:sz w:val="20"/>
                <w:szCs w:val="20"/>
              </w:rPr>
            </w:pPr>
          </w:p>
        </w:tc>
      </w:tr>
    </w:tbl>
    <w:p w:rsidR="00C204AC" w:rsidRDefault="00C204AC">
      <w:pPr>
        <w:spacing w:beforeLines="50" w:before="156"/>
        <w:rPr>
          <w:rFonts w:ascii="Times New Roman" w:hAnsi="Times New Roman"/>
        </w:rPr>
      </w:pPr>
    </w:p>
    <w:p w:rsidR="00C204AC" w:rsidRDefault="00C204AC">
      <w:pPr>
        <w:spacing w:beforeLines="50" w:before="156"/>
        <w:rPr>
          <w:rFonts w:ascii="Times New Roman" w:hAnsi="Times New Roman"/>
        </w:rPr>
      </w:pPr>
    </w:p>
    <w:sectPr w:rsidR="00C204AC"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fmt="numberInDash"/>
      <w:cols w:space="425"/>
      <w:titlePg/>
      <w:rtlGutter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C16" w:rsidRDefault="00864C16">
      <w:r>
        <w:separator/>
      </w:r>
    </w:p>
  </w:endnote>
  <w:endnote w:type="continuationSeparator" w:id="0">
    <w:p w:rsidR="00864C16" w:rsidRDefault="008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AC" w:rsidRDefault="00864C16">
    <w:pPr>
      <w:pStyle w:val="a7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204AC" w:rsidRDefault="00C204AC">
    <w:pPr>
      <w:pStyle w:val="a7"/>
      <w:ind w:right="360" w:firstLine="360"/>
    </w:pPr>
  </w:p>
  <w:p w:rsidR="00C204AC" w:rsidRDefault="00C204AC"/>
  <w:p w:rsidR="00C204AC" w:rsidRDefault="00C204AC"/>
  <w:p w:rsidR="00C204AC" w:rsidRDefault="00C204AC"/>
  <w:p w:rsidR="00C204AC" w:rsidRDefault="00C204AC"/>
  <w:p w:rsidR="00C204AC" w:rsidRDefault="00C204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4AC" w:rsidRDefault="00864C16">
    <w:pPr>
      <w:pStyle w:val="a7"/>
      <w:framePr w:wrap="around" w:vAnchor="text" w:hAnchor="margin" w:xAlign="outside" w:y="1"/>
      <w:rPr>
        <w:rStyle w:val="ac"/>
        <w:rFonts w:ascii="Times New Roman" w:hAnsi="Times New Roman"/>
        <w:sz w:val="28"/>
        <w:szCs w:val="28"/>
      </w:rPr>
    </w:pPr>
    <w:r>
      <w:rPr>
        <w:rStyle w:val="ac"/>
        <w:rFonts w:ascii="Times New Roman" w:hAnsi="Times New Roman"/>
        <w:sz w:val="28"/>
        <w:szCs w:val="28"/>
      </w:rPr>
      <w:fldChar w:fldCharType="begin"/>
    </w:r>
    <w:r>
      <w:rPr>
        <w:rStyle w:val="ac"/>
        <w:rFonts w:ascii="Times New Roman" w:hAnsi="Times New Roman"/>
        <w:sz w:val="28"/>
        <w:szCs w:val="28"/>
      </w:rPr>
      <w:instrText xml:space="preserve">PAGE  </w:instrText>
    </w:r>
    <w:r>
      <w:rPr>
        <w:rStyle w:val="ac"/>
        <w:rFonts w:ascii="Times New Roman" w:hAnsi="Times New Roman"/>
        <w:sz w:val="28"/>
        <w:szCs w:val="28"/>
      </w:rPr>
      <w:fldChar w:fldCharType="separate"/>
    </w:r>
    <w:r>
      <w:rPr>
        <w:rStyle w:val="ac"/>
        <w:rFonts w:ascii="Times New Roman" w:hAnsi="Times New Roman"/>
        <w:sz w:val="28"/>
        <w:szCs w:val="28"/>
      </w:rPr>
      <w:t>- 15 -</w:t>
    </w:r>
    <w:r>
      <w:rPr>
        <w:rStyle w:val="ac"/>
        <w:rFonts w:ascii="Times New Roman" w:hAnsi="Times New Roman"/>
        <w:sz w:val="28"/>
        <w:szCs w:val="28"/>
      </w:rPr>
      <w:fldChar w:fldCharType="end"/>
    </w:r>
  </w:p>
  <w:p w:rsidR="00C204AC" w:rsidRDefault="00C204AC">
    <w:pPr>
      <w:pStyle w:val="a7"/>
      <w:ind w:right="360" w:firstLine="360"/>
    </w:pPr>
  </w:p>
  <w:p w:rsidR="00C204AC" w:rsidRDefault="00C204AC"/>
  <w:p w:rsidR="00C204AC" w:rsidRDefault="00C204AC"/>
  <w:p w:rsidR="00C204AC" w:rsidRDefault="00C204AC"/>
  <w:p w:rsidR="00C204AC" w:rsidRDefault="00C204AC"/>
  <w:p w:rsidR="00C204AC" w:rsidRDefault="00C204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C16" w:rsidRDefault="00864C16">
      <w:r>
        <w:separator/>
      </w:r>
    </w:p>
  </w:footnote>
  <w:footnote w:type="continuationSeparator" w:id="0">
    <w:p w:rsidR="00864C16" w:rsidRDefault="0086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czMWY1NmNjYWU2MjJkY2Q1YWM2NmZkYjZkZmIyYTEifQ=="/>
  </w:docVars>
  <w:rsids>
    <w:rsidRoot w:val="00C553EF"/>
    <w:rsid w:val="00012C93"/>
    <w:rsid w:val="00055AEC"/>
    <w:rsid w:val="000734E3"/>
    <w:rsid w:val="000773D5"/>
    <w:rsid w:val="00080625"/>
    <w:rsid w:val="00082293"/>
    <w:rsid w:val="00093B9D"/>
    <w:rsid w:val="00094646"/>
    <w:rsid w:val="000A561A"/>
    <w:rsid w:val="000D5E7F"/>
    <w:rsid w:val="000E2B59"/>
    <w:rsid w:val="000E2E9C"/>
    <w:rsid w:val="000F775C"/>
    <w:rsid w:val="00135131"/>
    <w:rsid w:val="00135395"/>
    <w:rsid w:val="00173AA9"/>
    <w:rsid w:val="00184AF2"/>
    <w:rsid w:val="001A7CAB"/>
    <w:rsid w:val="001B56F4"/>
    <w:rsid w:val="001B69B6"/>
    <w:rsid w:val="001B6D56"/>
    <w:rsid w:val="001C048E"/>
    <w:rsid w:val="00220A85"/>
    <w:rsid w:val="002238BB"/>
    <w:rsid w:val="00225BED"/>
    <w:rsid w:val="002320EB"/>
    <w:rsid w:val="00272290"/>
    <w:rsid w:val="002803B2"/>
    <w:rsid w:val="002A03D6"/>
    <w:rsid w:val="002D01D7"/>
    <w:rsid w:val="002F05A3"/>
    <w:rsid w:val="003056F3"/>
    <w:rsid w:val="003126FC"/>
    <w:rsid w:val="00323CF3"/>
    <w:rsid w:val="0032533F"/>
    <w:rsid w:val="003A1408"/>
    <w:rsid w:val="003B7F5C"/>
    <w:rsid w:val="003E1FD6"/>
    <w:rsid w:val="003E5841"/>
    <w:rsid w:val="003F1540"/>
    <w:rsid w:val="004148E0"/>
    <w:rsid w:val="004217FE"/>
    <w:rsid w:val="00425FD3"/>
    <w:rsid w:val="00440BFE"/>
    <w:rsid w:val="00463FD5"/>
    <w:rsid w:val="00474AD0"/>
    <w:rsid w:val="00487AC5"/>
    <w:rsid w:val="00496F05"/>
    <w:rsid w:val="00537950"/>
    <w:rsid w:val="00551D43"/>
    <w:rsid w:val="00566BA9"/>
    <w:rsid w:val="005709FF"/>
    <w:rsid w:val="00581EEE"/>
    <w:rsid w:val="005851E9"/>
    <w:rsid w:val="00591495"/>
    <w:rsid w:val="00594AEE"/>
    <w:rsid w:val="005D031D"/>
    <w:rsid w:val="006264B7"/>
    <w:rsid w:val="00677EDD"/>
    <w:rsid w:val="006964D9"/>
    <w:rsid w:val="006F37DA"/>
    <w:rsid w:val="007109A0"/>
    <w:rsid w:val="007123D7"/>
    <w:rsid w:val="00713B58"/>
    <w:rsid w:val="00751BF0"/>
    <w:rsid w:val="00764972"/>
    <w:rsid w:val="00771B0E"/>
    <w:rsid w:val="007A6F2C"/>
    <w:rsid w:val="007B3731"/>
    <w:rsid w:val="007C3C5A"/>
    <w:rsid w:val="007D1C42"/>
    <w:rsid w:val="007E2D1B"/>
    <w:rsid w:val="007E3E71"/>
    <w:rsid w:val="008241E1"/>
    <w:rsid w:val="00835818"/>
    <w:rsid w:val="00847A3C"/>
    <w:rsid w:val="00863984"/>
    <w:rsid w:val="00863CFE"/>
    <w:rsid w:val="00864C16"/>
    <w:rsid w:val="00872702"/>
    <w:rsid w:val="00893AEC"/>
    <w:rsid w:val="008D5F0A"/>
    <w:rsid w:val="00940D4A"/>
    <w:rsid w:val="00971DB4"/>
    <w:rsid w:val="0097394E"/>
    <w:rsid w:val="009D0C0A"/>
    <w:rsid w:val="00A0127D"/>
    <w:rsid w:val="00A0307A"/>
    <w:rsid w:val="00A148B9"/>
    <w:rsid w:val="00A2187E"/>
    <w:rsid w:val="00A3605E"/>
    <w:rsid w:val="00A377C0"/>
    <w:rsid w:val="00A55C61"/>
    <w:rsid w:val="00A801F4"/>
    <w:rsid w:val="00AC12C1"/>
    <w:rsid w:val="00AC5F31"/>
    <w:rsid w:val="00AC687D"/>
    <w:rsid w:val="00AF15ED"/>
    <w:rsid w:val="00B049DD"/>
    <w:rsid w:val="00B17D23"/>
    <w:rsid w:val="00B62F82"/>
    <w:rsid w:val="00B702EE"/>
    <w:rsid w:val="00B86511"/>
    <w:rsid w:val="00B86BA1"/>
    <w:rsid w:val="00B9399A"/>
    <w:rsid w:val="00BD1721"/>
    <w:rsid w:val="00BD4955"/>
    <w:rsid w:val="00C204AC"/>
    <w:rsid w:val="00C23636"/>
    <w:rsid w:val="00C553EF"/>
    <w:rsid w:val="00C641BD"/>
    <w:rsid w:val="00C91F4C"/>
    <w:rsid w:val="00C9428C"/>
    <w:rsid w:val="00CC6012"/>
    <w:rsid w:val="00CD7E4E"/>
    <w:rsid w:val="00CE4DFE"/>
    <w:rsid w:val="00CF0AA7"/>
    <w:rsid w:val="00D64555"/>
    <w:rsid w:val="00D64926"/>
    <w:rsid w:val="00D74987"/>
    <w:rsid w:val="00D812AD"/>
    <w:rsid w:val="00D8620A"/>
    <w:rsid w:val="00D90B2D"/>
    <w:rsid w:val="00DC7EE1"/>
    <w:rsid w:val="00DD4AA2"/>
    <w:rsid w:val="00DD5A15"/>
    <w:rsid w:val="00E01819"/>
    <w:rsid w:val="00E039BF"/>
    <w:rsid w:val="00E323CD"/>
    <w:rsid w:val="00E8571A"/>
    <w:rsid w:val="00E94B12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28D58A7"/>
    <w:rsid w:val="03043E77"/>
    <w:rsid w:val="06EF4AB2"/>
    <w:rsid w:val="07C71168"/>
    <w:rsid w:val="0A0D53EC"/>
    <w:rsid w:val="0D605732"/>
    <w:rsid w:val="0DD57ECE"/>
    <w:rsid w:val="0F262ACD"/>
    <w:rsid w:val="15DA6FC6"/>
    <w:rsid w:val="168B1A5F"/>
    <w:rsid w:val="18934E7A"/>
    <w:rsid w:val="1FDA340C"/>
    <w:rsid w:val="217D46AD"/>
    <w:rsid w:val="232778B2"/>
    <w:rsid w:val="2CA61530"/>
    <w:rsid w:val="2E660FDE"/>
    <w:rsid w:val="2E7071F6"/>
    <w:rsid w:val="37D56A93"/>
    <w:rsid w:val="398B5761"/>
    <w:rsid w:val="3A987BA2"/>
    <w:rsid w:val="3BFC0501"/>
    <w:rsid w:val="3F52287D"/>
    <w:rsid w:val="416B7C26"/>
    <w:rsid w:val="41C61B6B"/>
    <w:rsid w:val="431F6A03"/>
    <w:rsid w:val="44A75419"/>
    <w:rsid w:val="485B4839"/>
    <w:rsid w:val="4A6F6D2D"/>
    <w:rsid w:val="4B92138C"/>
    <w:rsid w:val="4B95421D"/>
    <w:rsid w:val="4E516B22"/>
    <w:rsid w:val="522E2CD6"/>
    <w:rsid w:val="55D63CAA"/>
    <w:rsid w:val="577B43C0"/>
    <w:rsid w:val="591C2557"/>
    <w:rsid w:val="5C2F64BB"/>
    <w:rsid w:val="5F247EBB"/>
    <w:rsid w:val="6031230F"/>
    <w:rsid w:val="609A4BD3"/>
    <w:rsid w:val="62882016"/>
    <w:rsid w:val="62EE2458"/>
    <w:rsid w:val="62F62474"/>
    <w:rsid w:val="640815D9"/>
    <w:rsid w:val="65A22784"/>
    <w:rsid w:val="65B31738"/>
    <w:rsid w:val="66B91727"/>
    <w:rsid w:val="6AF80B9B"/>
    <w:rsid w:val="6BAD2A66"/>
    <w:rsid w:val="6CDE3E9F"/>
    <w:rsid w:val="6EF74444"/>
    <w:rsid w:val="71125845"/>
    <w:rsid w:val="744D2A74"/>
    <w:rsid w:val="773A3B3B"/>
    <w:rsid w:val="77A24B7F"/>
    <w:rsid w:val="79336CA0"/>
    <w:rsid w:val="79A2386E"/>
    <w:rsid w:val="7E0A5DEF"/>
    <w:rsid w:val="7F20194F"/>
    <w:rsid w:val="7F4A2182"/>
    <w:rsid w:val="7F531EB8"/>
    <w:rsid w:val="7F910F92"/>
    <w:rsid w:val="7F9F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22C754-E364-4892-B7A7-D74DDF30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jc w:val="left"/>
    </w:pPr>
    <w:rPr>
      <w:rFonts w:ascii="Times New Roman" w:hAnsi="Times New Roman"/>
      <w:szCs w:val="24"/>
    </w:rPr>
  </w:style>
  <w:style w:type="paragraph" w:styleId="a5">
    <w:name w:val="Balloon Text"/>
    <w:basedOn w:val="a"/>
    <w:link w:val="a6"/>
    <w:autoRedefine/>
    <w:uiPriority w:val="99"/>
    <w:qFormat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page number"/>
    <w:autoRedefine/>
    <w:uiPriority w:val="99"/>
    <w:qFormat/>
    <w:rPr>
      <w:rFonts w:cs="Times New Roman"/>
    </w:rPr>
  </w:style>
  <w:style w:type="character" w:styleId="ad">
    <w:name w:val="Hyperlink"/>
    <w:autoRedefine/>
    <w:uiPriority w:val="99"/>
    <w:unhideWhenUsed/>
    <w:qFormat/>
    <w:rPr>
      <w:color w:val="0000FF"/>
      <w:u w:val="single"/>
    </w:rPr>
  </w:style>
  <w:style w:type="character" w:styleId="ae">
    <w:name w:val="annotation reference"/>
    <w:autoRedefine/>
    <w:uiPriority w:val="99"/>
    <w:qFormat/>
    <w:rPr>
      <w:rFonts w:cs="Times New Roman"/>
      <w:sz w:val="21"/>
      <w:szCs w:val="21"/>
    </w:rPr>
  </w:style>
  <w:style w:type="character" w:customStyle="1" w:styleId="a4">
    <w:name w:val="批注文字 字符"/>
    <w:link w:val="a3"/>
    <w:autoRedefine/>
    <w:uiPriority w:val="99"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6">
    <w:name w:val="批注框文本 字符"/>
    <w:link w:val="a5"/>
    <w:autoRedefine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link w:val="a7"/>
    <w:autoRedefine/>
    <w:uiPriority w:val="99"/>
    <w:qFormat/>
    <w:locked/>
    <w:rPr>
      <w:rFonts w:cs="Times New Roman"/>
      <w:sz w:val="18"/>
      <w:szCs w:val="18"/>
    </w:rPr>
  </w:style>
  <w:style w:type="character" w:customStyle="1" w:styleId="aa">
    <w:name w:val="页眉 字符"/>
    <w:link w:val="a9"/>
    <w:autoRedefine/>
    <w:uiPriority w:val="99"/>
    <w:qFormat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0">
    <w:name w:val="修订1"/>
    <w:autoRedefine/>
    <w:hidden/>
    <w:uiPriority w:val="99"/>
    <w:qFormat/>
    <w:rPr>
      <w:kern w:val="2"/>
      <w:sz w:val="21"/>
      <w:szCs w:val="24"/>
    </w:rPr>
  </w:style>
  <w:style w:type="character" w:customStyle="1" w:styleId="font21">
    <w:name w:val="font21"/>
    <w:autoRedefine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34</cp:revision>
  <cp:lastPrinted>2024-03-11T07:49:00Z</cp:lastPrinted>
  <dcterms:created xsi:type="dcterms:W3CDTF">2021-01-21T07:42:00Z</dcterms:created>
  <dcterms:modified xsi:type="dcterms:W3CDTF">2024-12-11T02:25:00Z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F88838B31B6B4F09ACE24310BDEB2194_13</vt:lpwstr>
  </property>
</Properties>
</file>