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B4F1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关于市级“三公”经费支出情况的说明</w:t>
      </w:r>
    </w:p>
    <w:p w14:paraId="4D0A5007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5CA7BC7D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年，市级一般公共预算安排的行政事业单位“三公”经费支出合计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3590.35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万元，比预算数7905.81万元减少4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315.46</w:t>
      </w:r>
      <w:r>
        <w:rPr>
          <w:rFonts w:hint="default" w:ascii="Times New Roman" w:hAnsi="Times New Roman" w:eastAsia="仿宋" w:cs="Times New Roman"/>
          <w:sz w:val="32"/>
          <w:szCs w:val="32"/>
        </w:rPr>
        <w:t>万元。其中：公务用车购置及运行费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2924.54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万元（其中：公务用车购置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828.17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2096.37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万元）， 比预算数减少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682.23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万元；公务接待费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665.81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万元，比预算数减少3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396.53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万元；因公出国（境）经费0万元，比预算数减少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236.7</w:t>
      </w:r>
      <w:r>
        <w:rPr>
          <w:rFonts w:hint="default" w:ascii="Times New Roman" w:hAnsi="Times New Roman" w:eastAsia="仿宋" w:cs="Times New Roman"/>
          <w:sz w:val="32"/>
          <w:szCs w:val="32"/>
        </w:rPr>
        <w:t>万元。“三公”减少主要原因是市直部门带头“过紧日子”，严控“三公”开支。</w:t>
      </w:r>
    </w:p>
    <w:p w14:paraId="17537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" w:beforeAutospacing="0" w:after="0" w:afterAutospacing="0" w:line="216" w:lineRule="atLeast"/>
        <w:ind w:left="0" w:right="0"/>
        <w:jc w:val="left"/>
        <w:rPr>
          <w:rFonts w:hint="eastAsia" w:ascii="宋体" w:hAnsi="宋体" w:eastAsia="宋体" w:cs="宋体"/>
          <w:color w:val="444444"/>
          <w:sz w:val="22"/>
          <w:szCs w:val="22"/>
        </w:rPr>
      </w:pPr>
    </w:p>
    <w:p w14:paraId="167A7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69A86B2-1E7B-4CA5-9168-88BD1092E4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E22FF8-13C6-4D15-9579-4930D5D1A4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zgxMDA0OGVhMDVlNGNhNjMzNGZhODNmMDMxNjIifQ=="/>
  </w:docVars>
  <w:rsids>
    <w:rsidRoot w:val="00000000"/>
    <w:rsid w:val="43DC6D80"/>
    <w:rsid w:val="7DD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251</Characters>
  <Lines>0</Lines>
  <Paragraphs>0</Paragraphs>
  <TotalTime>9</TotalTime>
  <ScaleCrop>false</ScaleCrop>
  <LinksUpToDate>false</LinksUpToDate>
  <CharactersWithSpaces>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2024-09-24T10:58:00Z</dcterms:created>
  <dc:creator>Administrator</dc:creator>
  <cp:lastModifiedBy>为依销得人憔悴</cp:lastModifiedBy>
  <dcterms:modified xsi:type="dcterms:W3CDTF">2024-09-24T11:08:57Z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F17FE7C8C06042238B65B4AC3FBB392A_12</vt:lpwstr>
  </property>
</Properties>
</file>