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032" w:rsidRPr="00604483" w:rsidRDefault="00604483" w:rsidP="00117505">
      <w:pPr>
        <w:spacing w:afterLines="100"/>
        <w:rPr>
          <w:rFonts w:ascii="黑体" w:eastAsia="黑体" w:hAnsi="黑体"/>
          <w:kern w:val="0"/>
          <w:sz w:val="32"/>
          <w:szCs w:val="32"/>
        </w:rPr>
      </w:pPr>
      <w:r w:rsidRPr="00604483">
        <w:rPr>
          <w:rFonts w:ascii="黑体" w:eastAsia="黑体" w:hAnsi="黑体"/>
          <w:kern w:val="0"/>
          <w:sz w:val="32"/>
          <w:szCs w:val="32"/>
        </w:rPr>
        <w:t>附件1</w:t>
      </w:r>
    </w:p>
    <w:p w:rsidR="00F04032" w:rsidRPr="00604483" w:rsidRDefault="00604483">
      <w:pPr>
        <w:jc w:val="center"/>
        <w:rPr>
          <w:rFonts w:ascii="方正小标宋_GBK" w:eastAsia="方正小标宋_GBK" w:hAnsi="Times New Roman"/>
          <w:sz w:val="44"/>
          <w:szCs w:val="44"/>
        </w:rPr>
      </w:pPr>
      <w:r w:rsidRPr="00604483">
        <w:rPr>
          <w:rFonts w:ascii="方正小标宋_GBK" w:eastAsia="方正小标宋_GBK" w:hAnsi="Times New Roman" w:hint="eastAsia"/>
          <w:sz w:val="44"/>
          <w:szCs w:val="44"/>
        </w:rPr>
        <w:t>部门整体支出绩效自评报告</w:t>
      </w:r>
    </w:p>
    <w:p w:rsidR="00F04032" w:rsidRPr="00604483" w:rsidRDefault="00604483">
      <w:pPr>
        <w:jc w:val="center"/>
        <w:rPr>
          <w:rFonts w:ascii="方正小标宋_GBK" w:eastAsia="方正小标宋_GBK" w:hAnsi="Times New Roman"/>
          <w:sz w:val="32"/>
          <w:szCs w:val="32"/>
        </w:rPr>
      </w:pPr>
      <w:r w:rsidRPr="00604483">
        <w:rPr>
          <w:rFonts w:ascii="方正小标宋_GBK" w:eastAsia="方正小标宋_GBK" w:hAnsi="Times New Roman" w:hint="eastAsia"/>
          <w:sz w:val="32"/>
          <w:szCs w:val="32"/>
        </w:rPr>
        <w:t>（2021年度）</w:t>
      </w:r>
    </w:p>
    <w:p w:rsidR="00F04032" w:rsidRPr="00604483" w:rsidRDefault="00F04032">
      <w:pPr>
        <w:jc w:val="center"/>
        <w:rPr>
          <w:rFonts w:ascii="Times New Roman" w:eastAsia="仿宋_GB2312" w:hAnsi="Times New Roman"/>
          <w:sz w:val="32"/>
          <w:szCs w:val="32"/>
        </w:rPr>
      </w:pPr>
    </w:p>
    <w:p w:rsidR="00F04032" w:rsidRPr="00604483" w:rsidRDefault="00F04032">
      <w:pPr>
        <w:jc w:val="center"/>
        <w:rPr>
          <w:rFonts w:ascii="Times New Roman" w:eastAsia="仿宋_GB2312" w:hAnsi="Times New Roman"/>
          <w:sz w:val="32"/>
          <w:szCs w:val="32"/>
        </w:rPr>
      </w:pPr>
    </w:p>
    <w:p w:rsidR="00F04032" w:rsidRPr="00604483" w:rsidRDefault="00F04032">
      <w:pPr>
        <w:jc w:val="center"/>
        <w:rPr>
          <w:rFonts w:ascii="Times New Roman" w:eastAsia="仿宋_GB2312" w:hAnsi="Times New Roman"/>
          <w:sz w:val="32"/>
          <w:szCs w:val="32"/>
        </w:rPr>
      </w:pPr>
    </w:p>
    <w:p w:rsidR="00F04032" w:rsidRPr="00604483" w:rsidRDefault="00F04032">
      <w:pPr>
        <w:jc w:val="center"/>
        <w:rPr>
          <w:rFonts w:ascii="Times New Roman" w:eastAsia="仿宋_GB2312" w:hAnsi="Times New Roman"/>
          <w:sz w:val="32"/>
          <w:szCs w:val="32"/>
        </w:rPr>
      </w:pPr>
    </w:p>
    <w:p w:rsidR="00F04032" w:rsidRPr="00604483" w:rsidRDefault="00F04032">
      <w:pPr>
        <w:rPr>
          <w:rFonts w:ascii="Times New Roman" w:eastAsia="仿宋_GB2312" w:hAnsi="Times New Roman"/>
          <w:sz w:val="32"/>
          <w:szCs w:val="32"/>
        </w:rPr>
      </w:pPr>
    </w:p>
    <w:p w:rsidR="00F04032" w:rsidRPr="00604483" w:rsidRDefault="00F04032">
      <w:pPr>
        <w:jc w:val="center"/>
        <w:rPr>
          <w:rFonts w:ascii="Times New Roman" w:eastAsia="仿宋_GB2312" w:hAnsi="Times New Roman"/>
          <w:sz w:val="32"/>
          <w:szCs w:val="32"/>
        </w:rPr>
      </w:pPr>
    </w:p>
    <w:p w:rsidR="00F04032" w:rsidRPr="00604483" w:rsidRDefault="00F04032">
      <w:pPr>
        <w:jc w:val="center"/>
        <w:rPr>
          <w:rFonts w:ascii="Times New Roman" w:eastAsia="仿宋_GB2312" w:hAnsi="Times New Roman"/>
          <w:sz w:val="32"/>
          <w:szCs w:val="32"/>
        </w:rPr>
      </w:pPr>
    </w:p>
    <w:p w:rsidR="00F04032" w:rsidRPr="00604483" w:rsidRDefault="00F04032">
      <w:pPr>
        <w:jc w:val="center"/>
        <w:rPr>
          <w:rFonts w:ascii="Times New Roman" w:eastAsia="仿宋_GB2312" w:hAnsi="Times New Roman"/>
          <w:sz w:val="32"/>
          <w:szCs w:val="32"/>
        </w:rPr>
      </w:pPr>
    </w:p>
    <w:p w:rsidR="00604483" w:rsidRPr="00604483" w:rsidRDefault="00604483">
      <w:pPr>
        <w:jc w:val="center"/>
        <w:rPr>
          <w:rFonts w:ascii="Times New Roman" w:eastAsia="仿宋_GB2312" w:hAnsi="Times New Roman"/>
          <w:sz w:val="32"/>
          <w:szCs w:val="32"/>
        </w:rPr>
      </w:pPr>
    </w:p>
    <w:p w:rsidR="00604483" w:rsidRPr="00604483" w:rsidRDefault="00604483">
      <w:pPr>
        <w:jc w:val="center"/>
        <w:rPr>
          <w:rFonts w:ascii="Times New Roman" w:eastAsia="仿宋_GB2312" w:hAnsi="Times New Roman"/>
          <w:sz w:val="32"/>
          <w:szCs w:val="32"/>
        </w:rPr>
      </w:pPr>
    </w:p>
    <w:p w:rsidR="00604483" w:rsidRPr="00604483" w:rsidRDefault="00604483">
      <w:pPr>
        <w:jc w:val="center"/>
        <w:rPr>
          <w:rFonts w:ascii="Times New Roman" w:eastAsia="仿宋_GB2312" w:hAnsi="Times New Roman"/>
          <w:sz w:val="32"/>
          <w:szCs w:val="32"/>
        </w:rPr>
      </w:pPr>
    </w:p>
    <w:p w:rsidR="00604483" w:rsidRPr="00604483" w:rsidRDefault="00604483">
      <w:pPr>
        <w:jc w:val="center"/>
        <w:rPr>
          <w:rFonts w:ascii="Times New Roman" w:eastAsia="仿宋_GB2312" w:hAnsi="Times New Roman"/>
          <w:sz w:val="32"/>
          <w:szCs w:val="32"/>
        </w:rPr>
      </w:pPr>
    </w:p>
    <w:p w:rsidR="00604483" w:rsidRPr="00604483" w:rsidRDefault="00604483">
      <w:pPr>
        <w:jc w:val="center"/>
        <w:rPr>
          <w:rFonts w:ascii="Times New Roman" w:eastAsia="仿宋_GB2312" w:hAnsi="Times New Roman"/>
          <w:sz w:val="32"/>
          <w:szCs w:val="32"/>
        </w:rPr>
      </w:pPr>
    </w:p>
    <w:p w:rsidR="00604483" w:rsidRDefault="00604483">
      <w:pPr>
        <w:jc w:val="center"/>
        <w:rPr>
          <w:rFonts w:ascii="Times New Roman" w:eastAsia="仿宋_GB2312" w:hAnsi="Times New Roman"/>
          <w:sz w:val="32"/>
          <w:szCs w:val="32"/>
        </w:rPr>
      </w:pPr>
    </w:p>
    <w:p w:rsidR="00F04032" w:rsidRPr="00604483" w:rsidRDefault="00604483">
      <w:pPr>
        <w:jc w:val="center"/>
        <w:rPr>
          <w:rFonts w:ascii="Times New Roman" w:eastAsia="仿宋_GB2312" w:hAnsi="Times New Roman"/>
          <w:sz w:val="32"/>
          <w:szCs w:val="32"/>
        </w:rPr>
      </w:pPr>
      <w:r w:rsidRPr="00604483">
        <w:rPr>
          <w:rFonts w:ascii="Times New Roman" w:eastAsia="仿宋_GB2312" w:hAnsi="Times New Roman"/>
          <w:sz w:val="32"/>
          <w:szCs w:val="32"/>
        </w:rPr>
        <w:t>单位名称：衡阳市生态环境局南岳分局（盖章）</w:t>
      </w:r>
    </w:p>
    <w:p w:rsidR="00F04032" w:rsidRPr="00604483" w:rsidRDefault="00604483" w:rsidP="00604483">
      <w:pPr>
        <w:ind w:firstLineChars="300" w:firstLine="960"/>
        <w:rPr>
          <w:rFonts w:ascii="Times New Roman" w:eastAsia="仿宋_GB2312" w:hAnsi="Times New Roman"/>
          <w:sz w:val="32"/>
          <w:szCs w:val="32"/>
        </w:rPr>
      </w:pPr>
      <w:r w:rsidRPr="00604483">
        <w:rPr>
          <w:rFonts w:ascii="Times New Roman" w:eastAsia="仿宋_GB2312" w:hAnsi="Times New Roman"/>
          <w:sz w:val="32"/>
          <w:szCs w:val="32"/>
        </w:rPr>
        <w:t>主要负责人签字：</w:t>
      </w:r>
    </w:p>
    <w:p w:rsidR="00F04032" w:rsidRPr="00604483" w:rsidRDefault="00604483">
      <w:pPr>
        <w:jc w:val="center"/>
        <w:rPr>
          <w:rFonts w:ascii="Times New Roman" w:eastAsia="仿宋_GB2312" w:hAnsi="Times New Roman"/>
          <w:sz w:val="32"/>
          <w:szCs w:val="32"/>
        </w:rPr>
      </w:pPr>
      <w:r w:rsidRPr="00604483">
        <w:rPr>
          <w:rFonts w:ascii="Times New Roman" w:eastAsia="仿宋_GB2312" w:hAnsi="Times New Roman"/>
          <w:sz w:val="32"/>
          <w:szCs w:val="32"/>
        </w:rPr>
        <w:t>2022</w:t>
      </w:r>
      <w:r w:rsidRPr="00604483">
        <w:rPr>
          <w:rFonts w:ascii="Times New Roman" w:eastAsia="仿宋_GB2312" w:hAnsi="Times New Roman"/>
          <w:sz w:val="32"/>
          <w:szCs w:val="32"/>
        </w:rPr>
        <w:t>年</w:t>
      </w:r>
      <w:r w:rsidRPr="00604483">
        <w:rPr>
          <w:rFonts w:ascii="Times New Roman" w:eastAsia="仿宋_GB2312" w:hAnsi="Times New Roman"/>
          <w:sz w:val="32"/>
          <w:szCs w:val="32"/>
        </w:rPr>
        <w:t xml:space="preserve">3 </w:t>
      </w:r>
      <w:r w:rsidRPr="00604483">
        <w:rPr>
          <w:rFonts w:ascii="Times New Roman" w:eastAsia="仿宋_GB2312" w:hAnsi="Times New Roman"/>
          <w:sz w:val="32"/>
          <w:szCs w:val="32"/>
        </w:rPr>
        <w:t>月</w:t>
      </w:r>
      <w:r w:rsidRPr="00604483">
        <w:rPr>
          <w:rFonts w:ascii="Times New Roman" w:eastAsia="仿宋_GB2312" w:hAnsi="Times New Roman"/>
          <w:sz w:val="32"/>
          <w:szCs w:val="32"/>
        </w:rPr>
        <w:t>28</w:t>
      </w:r>
      <w:r w:rsidRPr="00604483">
        <w:rPr>
          <w:rFonts w:ascii="Times New Roman" w:eastAsia="仿宋_GB2312" w:hAnsi="Times New Roman"/>
          <w:sz w:val="32"/>
          <w:szCs w:val="32"/>
        </w:rPr>
        <w:t>日</w:t>
      </w:r>
    </w:p>
    <w:p w:rsidR="00F04032" w:rsidRPr="00604483" w:rsidRDefault="00604483">
      <w:pPr>
        <w:spacing w:line="600" w:lineRule="exact"/>
        <w:jc w:val="center"/>
        <w:rPr>
          <w:rFonts w:ascii="方正小标宋_GBK" w:eastAsia="方正小标宋_GBK" w:hAnsi="Times New Roman"/>
          <w:bCs/>
          <w:sz w:val="44"/>
          <w:szCs w:val="44"/>
        </w:rPr>
      </w:pPr>
      <w:r w:rsidRPr="00604483">
        <w:rPr>
          <w:rFonts w:ascii="方正小标宋_GBK" w:eastAsia="方正小标宋_GBK" w:hAnsi="Times New Roman" w:hint="eastAsia"/>
          <w:bCs/>
          <w:sz w:val="44"/>
          <w:szCs w:val="44"/>
        </w:rPr>
        <w:lastRenderedPageBreak/>
        <w:t>部门整体支出绩效自评报告</w:t>
      </w:r>
    </w:p>
    <w:p w:rsidR="00F04032" w:rsidRPr="00604483" w:rsidRDefault="00F04032" w:rsidP="00604483">
      <w:pPr>
        <w:spacing w:line="540" w:lineRule="exact"/>
        <w:rPr>
          <w:rFonts w:ascii="Times New Roman" w:eastAsia="仿宋_GB2312" w:hAnsi="Times New Roman"/>
          <w:b/>
          <w:bCs/>
          <w:sz w:val="32"/>
          <w:szCs w:val="32"/>
        </w:rPr>
      </w:pPr>
    </w:p>
    <w:p w:rsidR="00F04032" w:rsidRPr="00604483" w:rsidRDefault="00604483" w:rsidP="00604483">
      <w:pPr>
        <w:pStyle w:val="ab"/>
        <w:numPr>
          <w:ilvl w:val="0"/>
          <w:numId w:val="1"/>
        </w:numPr>
        <w:spacing w:line="540" w:lineRule="exact"/>
        <w:ind w:firstLine="640"/>
        <w:rPr>
          <w:rFonts w:ascii="黑体" w:eastAsia="黑体" w:hAnsi="黑体"/>
          <w:sz w:val="32"/>
          <w:szCs w:val="32"/>
        </w:rPr>
      </w:pPr>
      <w:r w:rsidRPr="00604483">
        <w:rPr>
          <w:rFonts w:ascii="黑体" w:eastAsia="黑体" w:hAnsi="黑体"/>
          <w:sz w:val="32"/>
          <w:szCs w:val="32"/>
        </w:rPr>
        <w:t>部门（单位）基本情况</w:t>
      </w:r>
    </w:p>
    <w:p w:rsidR="00F04032" w:rsidRPr="00604483" w:rsidRDefault="00604483" w:rsidP="00604483">
      <w:pPr>
        <w:pStyle w:val="a4"/>
        <w:spacing w:line="540" w:lineRule="exact"/>
        <w:ind w:rightChars="229" w:right="481" w:firstLineChars="196" w:firstLine="630"/>
        <w:rPr>
          <w:rFonts w:ascii="楷体_GB2312" w:eastAsia="楷体_GB2312" w:hAnsi="Times New Roman"/>
          <w:b/>
        </w:rPr>
      </w:pPr>
      <w:r w:rsidRPr="00604483">
        <w:rPr>
          <w:rFonts w:ascii="楷体_GB2312" w:eastAsia="楷体_GB2312" w:hAnsi="Times New Roman" w:hint="eastAsia"/>
          <w:b/>
        </w:rPr>
        <w:t>（一）部门职能职责</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w:t>
      </w:r>
      <w:r w:rsidRPr="00604483">
        <w:rPr>
          <w:rFonts w:ascii="Times New Roman" w:eastAsia="仿宋_GB2312" w:hAnsi="Times New Roman" w:cs="Times New Roman"/>
          <w:kern w:val="2"/>
          <w:sz w:val="32"/>
          <w:szCs w:val="32"/>
        </w:rPr>
        <w:t>）负责建立健全生态环境基本制度。</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2</w:t>
      </w:r>
      <w:r w:rsidRPr="00604483">
        <w:rPr>
          <w:rFonts w:ascii="Times New Roman" w:eastAsia="仿宋_GB2312" w:hAnsi="Times New Roman" w:cs="Times New Roman"/>
          <w:kern w:val="2"/>
          <w:sz w:val="32"/>
          <w:szCs w:val="32"/>
        </w:rPr>
        <w:t>）负责重大生态环境问题的统筹协调和监督管理。</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3</w:t>
      </w:r>
      <w:r w:rsidRPr="00604483">
        <w:rPr>
          <w:rFonts w:ascii="Times New Roman" w:eastAsia="仿宋_GB2312" w:hAnsi="Times New Roman" w:cs="Times New Roman"/>
          <w:kern w:val="2"/>
          <w:sz w:val="32"/>
          <w:szCs w:val="32"/>
        </w:rPr>
        <w:t>）负责监督管理减排目标的落实。</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4</w:t>
      </w:r>
      <w:r w:rsidRPr="00604483">
        <w:rPr>
          <w:rFonts w:ascii="Times New Roman" w:eastAsia="仿宋_GB2312" w:hAnsi="Times New Roman" w:cs="Times New Roman"/>
          <w:kern w:val="2"/>
          <w:sz w:val="32"/>
          <w:szCs w:val="32"/>
        </w:rPr>
        <w:t>）负责提出生态环境领域固定资产投资规模和方向、财政性资金安排的意见。</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5</w:t>
      </w:r>
      <w:r w:rsidRPr="00604483">
        <w:rPr>
          <w:rFonts w:ascii="Times New Roman" w:eastAsia="仿宋_GB2312" w:hAnsi="Times New Roman" w:cs="Times New Roman"/>
          <w:kern w:val="2"/>
          <w:sz w:val="32"/>
          <w:szCs w:val="32"/>
        </w:rPr>
        <w:t>）负责环境污染防治的监督管理。</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6</w:t>
      </w:r>
      <w:r w:rsidRPr="00604483">
        <w:rPr>
          <w:rFonts w:ascii="Times New Roman" w:eastAsia="仿宋_GB2312" w:hAnsi="Times New Roman" w:cs="Times New Roman"/>
          <w:kern w:val="2"/>
          <w:sz w:val="32"/>
          <w:szCs w:val="32"/>
        </w:rPr>
        <w:t>）指导协调和监督生态保护修复工作。</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7</w:t>
      </w:r>
      <w:r w:rsidRPr="00604483">
        <w:rPr>
          <w:rFonts w:ascii="Times New Roman" w:eastAsia="仿宋_GB2312" w:hAnsi="Times New Roman" w:cs="Times New Roman"/>
          <w:kern w:val="2"/>
          <w:sz w:val="32"/>
          <w:szCs w:val="32"/>
        </w:rPr>
        <w:t>）负责核与辐射安全的监督管理。</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8</w:t>
      </w:r>
      <w:r w:rsidRPr="00604483">
        <w:rPr>
          <w:rFonts w:ascii="Times New Roman" w:eastAsia="仿宋_GB2312" w:hAnsi="Times New Roman" w:cs="Times New Roman"/>
          <w:kern w:val="2"/>
          <w:sz w:val="32"/>
          <w:szCs w:val="32"/>
        </w:rPr>
        <w:t>）负责生态环境准入的监督管理。</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9</w:t>
      </w:r>
      <w:r w:rsidRPr="00604483">
        <w:rPr>
          <w:rFonts w:ascii="Times New Roman" w:eastAsia="仿宋_GB2312" w:hAnsi="Times New Roman" w:cs="Times New Roman"/>
          <w:kern w:val="2"/>
          <w:sz w:val="32"/>
          <w:szCs w:val="32"/>
        </w:rPr>
        <w:t>）负责生态环境监测工作。</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10</w:t>
      </w:r>
      <w:r w:rsidRPr="00604483">
        <w:rPr>
          <w:rFonts w:ascii="Times New Roman" w:eastAsia="仿宋_GB2312" w:hAnsi="Times New Roman" w:cs="Times New Roman"/>
          <w:kern w:val="2"/>
          <w:sz w:val="32"/>
          <w:szCs w:val="32"/>
        </w:rPr>
        <w:t>）负责应对气候变化工作。组织拟订应对气候变化及温室气体减排重大战略、规划和政策。</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11</w:t>
      </w:r>
      <w:r w:rsidRPr="00604483">
        <w:rPr>
          <w:rFonts w:ascii="Times New Roman" w:eastAsia="仿宋_GB2312" w:hAnsi="Times New Roman" w:cs="Times New Roman"/>
          <w:kern w:val="2"/>
          <w:sz w:val="32"/>
          <w:szCs w:val="32"/>
        </w:rPr>
        <w:t>）组织开展生态环境保护督察。</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12</w:t>
      </w:r>
      <w:r w:rsidRPr="00604483">
        <w:rPr>
          <w:rFonts w:ascii="Times New Roman" w:eastAsia="仿宋_GB2312" w:hAnsi="Times New Roman" w:cs="Times New Roman"/>
          <w:kern w:val="2"/>
          <w:sz w:val="32"/>
          <w:szCs w:val="32"/>
        </w:rPr>
        <w:t>）统一负责生态环境监督执法。组织开展生态环境保护执法检查活动。</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13</w:t>
      </w:r>
      <w:r w:rsidRPr="00604483">
        <w:rPr>
          <w:rFonts w:ascii="Times New Roman" w:eastAsia="仿宋_GB2312" w:hAnsi="Times New Roman" w:cs="Times New Roman"/>
          <w:kern w:val="2"/>
          <w:sz w:val="32"/>
          <w:szCs w:val="32"/>
        </w:rPr>
        <w:t>）组织指导和协调生态环境宣传教育工作。</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14</w:t>
      </w:r>
      <w:r w:rsidRPr="00604483">
        <w:rPr>
          <w:rFonts w:ascii="Times New Roman" w:eastAsia="仿宋_GB2312" w:hAnsi="Times New Roman" w:cs="Times New Roman"/>
          <w:kern w:val="2"/>
          <w:sz w:val="32"/>
          <w:szCs w:val="32"/>
        </w:rPr>
        <w:t>）开展生态环境合作交流，研究提出生态环境合作中有关问题的建议。</w:t>
      </w:r>
    </w:p>
    <w:p w:rsidR="00F04032" w:rsidRPr="00604483" w:rsidRDefault="00604483" w:rsidP="00604483">
      <w:pPr>
        <w:pStyle w:val="a8"/>
        <w:widowControl w:val="0"/>
        <w:shd w:val="clear" w:color="auto" w:fill="FFFFFF"/>
        <w:spacing w:before="0" w:beforeAutospacing="0" w:after="0" w:afterAutospacing="0" w:line="540" w:lineRule="exact"/>
        <w:ind w:firstLineChars="193" w:firstLine="618"/>
        <w:jc w:val="both"/>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15</w:t>
      </w:r>
      <w:r w:rsidRPr="00604483">
        <w:rPr>
          <w:rFonts w:ascii="Times New Roman" w:eastAsia="仿宋_GB2312" w:hAnsi="Times New Roman" w:cs="Times New Roman"/>
          <w:kern w:val="2"/>
          <w:sz w:val="32"/>
          <w:szCs w:val="32"/>
        </w:rPr>
        <w:t>）统一行使生态和城乡各类污染排放监管与行政执法职责，切实履行监管责任，全面落实大气、水、土壤污染防治行动</w:t>
      </w:r>
      <w:r w:rsidRPr="00604483">
        <w:rPr>
          <w:rFonts w:ascii="Times New Roman" w:eastAsia="仿宋_GB2312" w:hAnsi="Times New Roman" w:cs="Times New Roman"/>
          <w:kern w:val="2"/>
          <w:sz w:val="32"/>
          <w:szCs w:val="32"/>
        </w:rPr>
        <w:lastRenderedPageBreak/>
        <w:t>计划，全面禁止洋垃圾入境。构建政府为主导、企业为主体、社会组织和公众共同参与的生态环境治理体系，实行最严格的生态环境保护制度，严守生态保护红线和环境质量底线，坚决打好污染防治攻坚战。</w:t>
      </w:r>
    </w:p>
    <w:p w:rsidR="00F04032" w:rsidRPr="00604483" w:rsidRDefault="00604483" w:rsidP="00604483">
      <w:pPr>
        <w:pStyle w:val="a8"/>
        <w:widowControl w:val="0"/>
        <w:shd w:val="clear" w:color="auto" w:fill="FFFFFF"/>
        <w:spacing w:before="0" w:beforeAutospacing="0" w:after="0" w:afterAutospacing="0" w:line="540" w:lineRule="exact"/>
        <w:ind w:firstLineChars="200" w:firstLine="640"/>
        <w:rPr>
          <w:rFonts w:ascii="Times New Roman" w:eastAsia="仿宋_GB2312" w:hAnsi="Times New Roman" w:cs="Times New Roman"/>
          <w:kern w:val="2"/>
          <w:sz w:val="32"/>
          <w:szCs w:val="32"/>
        </w:rPr>
      </w:pPr>
      <w:r w:rsidRPr="00604483">
        <w:rPr>
          <w:rFonts w:ascii="Times New Roman" w:eastAsia="仿宋_GB2312" w:hAnsi="Times New Roman" w:cs="Times New Roman"/>
          <w:kern w:val="2"/>
          <w:sz w:val="32"/>
          <w:szCs w:val="32"/>
        </w:rPr>
        <w:t>（</w:t>
      </w:r>
      <w:r w:rsidRPr="00604483">
        <w:rPr>
          <w:rFonts w:ascii="Times New Roman" w:eastAsia="仿宋_GB2312" w:hAnsi="Times New Roman" w:cs="Times New Roman"/>
          <w:kern w:val="2"/>
          <w:sz w:val="32"/>
          <w:szCs w:val="32"/>
        </w:rPr>
        <w:t>16</w:t>
      </w:r>
      <w:r w:rsidRPr="00604483">
        <w:rPr>
          <w:rFonts w:ascii="Times New Roman" w:eastAsia="仿宋_GB2312" w:hAnsi="Times New Roman" w:cs="Times New Roman"/>
          <w:kern w:val="2"/>
          <w:sz w:val="32"/>
          <w:szCs w:val="32"/>
        </w:rPr>
        <w:t>）完成上级部门的其他任务。</w:t>
      </w:r>
    </w:p>
    <w:p w:rsidR="00F04032" w:rsidRPr="00604483" w:rsidRDefault="00604483" w:rsidP="00604483">
      <w:pPr>
        <w:pStyle w:val="a4"/>
        <w:spacing w:line="540" w:lineRule="exact"/>
        <w:ind w:rightChars="229" w:right="481" w:firstLineChars="196" w:firstLine="630"/>
        <w:rPr>
          <w:rFonts w:ascii="楷体_GB2312" w:eastAsia="楷体_GB2312" w:hAnsi="Times New Roman"/>
          <w:b/>
        </w:rPr>
      </w:pPr>
      <w:r w:rsidRPr="00604483">
        <w:rPr>
          <w:rFonts w:ascii="楷体_GB2312" w:eastAsia="楷体_GB2312" w:hAnsi="Times New Roman" w:hint="eastAsia"/>
          <w:b/>
        </w:rPr>
        <w:t>（二）机构设置情况</w:t>
      </w:r>
    </w:p>
    <w:p w:rsidR="00F04032" w:rsidRPr="00604483" w:rsidRDefault="00604483" w:rsidP="00604483">
      <w:pPr>
        <w:pStyle w:val="a4"/>
        <w:spacing w:line="540" w:lineRule="exact"/>
        <w:ind w:rightChars="229" w:right="481" w:firstLineChars="200" w:firstLine="640"/>
        <w:rPr>
          <w:rFonts w:ascii="Times New Roman" w:eastAsia="仿宋_GB2312" w:hAnsi="Times New Roman"/>
        </w:rPr>
      </w:pPr>
      <w:r w:rsidRPr="00604483">
        <w:rPr>
          <w:rFonts w:ascii="Times New Roman" w:eastAsia="仿宋_GB2312" w:hAnsi="Times New Roman"/>
        </w:rPr>
        <w:t>2021</w:t>
      </w:r>
      <w:r w:rsidRPr="00604483">
        <w:rPr>
          <w:rFonts w:ascii="Times New Roman" w:eastAsia="仿宋_GB2312" w:hAnsi="Times New Roman"/>
        </w:rPr>
        <w:t xml:space="preserve">年末，衡阳市生态环境局南岳分局内设机构有：办公室、综合股、污染防治股、土壤与固废管理监测股、党建办。　　</w:t>
      </w:r>
    </w:p>
    <w:p w:rsidR="00F04032" w:rsidRPr="00604483" w:rsidRDefault="00604483" w:rsidP="00604483">
      <w:pPr>
        <w:pStyle w:val="a4"/>
        <w:spacing w:line="540" w:lineRule="exact"/>
        <w:ind w:rightChars="229" w:right="481" w:firstLineChars="200" w:firstLine="643"/>
        <w:rPr>
          <w:rFonts w:ascii="楷体_GB2312" w:eastAsia="楷体_GB2312" w:hAnsi="Times New Roman"/>
          <w:b/>
        </w:rPr>
      </w:pPr>
      <w:r w:rsidRPr="00604483">
        <w:rPr>
          <w:rFonts w:ascii="楷体_GB2312" w:eastAsia="楷体_GB2312" w:hAnsi="Times New Roman" w:hint="eastAsia"/>
          <w:b/>
        </w:rPr>
        <w:t>（三）人员编制情况</w:t>
      </w:r>
    </w:p>
    <w:p w:rsidR="00F04032" w:rsidRPr="00604483" w:rsidRDefault="00604483" w:rsidP="00604483">
      <w:pPr>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2021</w:t>
      </w:r>
      <w:r w:rsidRPr="00604483">
        <w:rPr>
          <w:rFonts w:ascii="Times New Roman" w:eastAsia="仿宋_GB2312" w:hAnsi="Times New Roman"/>
          <w:sz w:val="32"/>
          <w:szCs w:val="32"/>
        </w:rPr>
        <w:t>年末，我单位共有编制</w:t>
      </w:r>
      <w:r w:rsidRPr="00604483">
        <w:rPr>
          <w:rFonts w:ascii="Times New Roman" w:eastAsia="仿宋_GB2312" w:hAnsi="Times New Roman"/>
          <w:sz w:val="32"/>
          <w:szCs w:val="32"/>
        </w:rPr>
        <w:t xml:space="preserve"> 11 </w:t>
      </w:r>
      <w:r w:rsidRPr="00604483">
        <w:rPr>
          <w:rFonts w:ascii="Times New Roman" w:eastAsia="仿宋_GB2312" w:hAnsi="Times New Roman"/>
          <w:sz w:val="32"/>
          <w:szCs w:val="32"/>
        </w:rPr>
        <w:t>人，其中行政编制</w:t>
      </w:r>
      <w:r w:rsidRPr="00604483">
        <w:rPr>
          <w:rFonts w:ascii="Times New Roman" w:eastAsia="仿宋_GB2312" w:hAnsi="Times New Roman"/>
          <w:sz w:val="32"/>
          <w:szCs w:val="32"/>
        </w:rPr>
        <w:t>6</w:t>
      </w:r>
      <w:r w:rsidRPr="00604483">
        <w:rPr>
          <w:rFonts w:ascii="Times New Roman" w:eastAsia="仿宋_GB2312" w:hAnsi="Times New Roman"/>
          <w:sz w:val="32"/>
          <w:szCs w:val="32"/>
        </w:rPr>
        <w:t>人，事业编制</w:t>
      </w:r>
      <w:r w:rsidRPr="00604483">
        <w:rPr>
          <w:rFonts w:ascii="Times New Roman" w:eastAsia="仿宋_GB2312" w:hAnsi="Times New Roman"/>
          <w:sz w:val="32"/>
          <w:szCs w:val="32"/>
        </w:rPr>
        <w:t xml:space="preserve"> 5 </w:t>
      </w:r>
      <w:r w:rsidRPr="00604483">
        <w:rPr>
          <w:rFonts w:ascii="Times New Roman" w:eastAsia="仿宋_GB2312" w:hAnsi="Times New Roman"/>
          <w:sz w:val="32"/>
          <w:szCs w:val="32"/>
        </w:rPr>
        <w:t>人。年末实有在职人员</w:t>
      </w:r>
      <w:r w:rsidRPr="00604483">
        <w:rPr>
          <w:rFonts w:ascii="Times New Roman" w:eastAsia="仿宋_GB2312" w:hAnsi="Times New Roman"/>
          <w:sz w:val="32"/>
          <w:szCs w:val="32"/>
        </w:rPr>
        <w:t xml:space="preserve">11 </w:t>
      </w:r>
      <w:r w:rsidRPr="00604483">
        <w:rPr>
          <w:rFonts w:ascii="Times New Roman" w:eastAsia="仿宋_GB2312" w:hAnsi="Times New Roman"/>
          <w:sz w:val="32"/>
          <w:szCs w:val="32"/>
        </w:rPr>
        <w:t>人，离休人员</w:t>
      </w:r>
      <w:r w:rsidRPr="00604483">
        <w:rPr>
          <w:rFonts w:ascii="Times New Roman" w:eastAsia="仿宋_GB2312" w:hAnsi="Times New Roman"/>
          <w:sz w:val="32"/>
          <w:szCs w:val="32"/>
        </w:rPr>
        <w:t>0</w:t>
      </w:r>
      <w:r w:rsidRPr="00604483">
        <w:rPr>
          <w:rFonts w:ascii="Times New Roman" w:eastAsia="仿宋_GB2312" w:hAnsi="Times New Roman"/>
          <w:sz w:val="32"/>
          <w:szCs w:val="32"/>
        </w:rPr>
        <w:t>人。</w:t>
      </w:r>
    </w:p>
    <w:p w:rsidR="00F04032" w:rsidRPr="00604483" w:rsidRDefault="00604483" w:rsidP="00604483">
      <w:pPr>
        <w:pStyle w:val="ab"/>
        <w:spacing w:line="540" w:lineRule="exact"/>
        <w:ind w:firstLine="640"/>
        <w:rPr>
          <w:rFonts w:ascii="黑体" w:eastAsia="黑体" w:hAnsi="黑体"/>
          <w:sz w:val="32"/>
          <w:szCs w:val="32"/>
        </w:rPr>
      </w:pPr>
      <w:r w:rsidRPr="00604483">
        <w:rPr>
          <w:rFonts w:ascii="黑体" w:eastAsia="黑体" w:hAnsi="黑体"/>
          <w:sz w:val="32"/>
          <w:szCs w:val="32"/>
        </w:rPr>
        <w:t>二、一般公共预算支出情况</w:t>
      </w:r>
    </w:p>
    <w:p w:rsidR="00F04032" w:rsidRPr="00604483" w:rsidRDefault="00604483" w:rsidP="00604483">
      <w:pPr>
        <w:pStyle w:val="ab"/>
        <w:spacing w:line="540" w:lineRule="exact"/>
        <w:ind w:firstLine="643"/>
        <w:rPr>
          <w:rFonts w:ascii="楷体_GB2312" w:eastAsia="楷体_GB2312"/>
          <w:b/>
          <w:sz w:val="32"/>
          <w:szCs w:val="32"/>
        </w:rPr>
      </w:pPr>
      <w:r w:rsidRPr="00604483">
        <w:rPr>
          <w:rFonts w:ascii="楷体_GB2312" w:eastAsia="楷体_GB2312" w:hint="eastAsia"/>
          <w:b/>
          <w:sz w:val="32"/>
          <w:szCs w:val="32"/>
        </w:rPr>
        <w:t>（一）基本支出情况</w:t>
      </w:r>
    </w:p>
    <w:p w:rsidR="00F04032" w:rsidRPr="00604483" w:rsidRDefault="00604483" w:rsidP="00604483">
      <w:pPr>
        <w:tabs>
          <w:tab w:val="left" w:pos="2296"/>
        </w:tabs>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基本支出系保障我厅机构正常运转、完成日常工作任务而发生的各项支出，包括用于在职和离退休人员基本工资、津贴补贴等人员经费以及办公费、印刷费、水电费、办公设备购置等日常公用经费。</w:t>
      </w:r>
      <w:r w:rsidRPr="00604483">
        <w:rPr>
          <w:rFonts w:ascii="Times New Roman" w:eastAsia="仿宋_GB2312" w:hAnsi="Times New Roman"/>
          <w:sz w:val="32"/>
          <w:szCs w:val="32"/>
        </w:rPr>
        <w:t>2021</w:t>
      </w:r>
      <w:r w:rsidRPr="00604483">
        <w:rPr>
          <w:rFonts w:ascii="Times New Roman" w:eastAsia="仿宋_GB2312" w:hAnsi="Times New Roman"/>
          <w:sz w:val="32"/>
          <w:szCs w:val="32"/>
        </w:rPr>
        <w:t>年基本支出</w:t>
      </w:r>
      <w:r w:rsidRPr="00604483">
        <w:rPr>
          <w:rFonts w:ascii="Times New Roman" w:eastAsia="仿宋_GB2312" w:hAnsi="Times New Roman"/>
          <w:sz w:val="32"/>
          <w:szCs w:val="32"/>
        </w:rPr>
        <w:t>171.01</w:t>
      </w:r>
      <w:r w:rsidRPr="00604483">
        <w:rPr>
          <w:rFonts w:ascii="Times New Roman" w:eastAsia="仿宋_GB2312" w:hAnsi="Times New Roman"/>
          <w:sz w:val="32"/>
          <w:szCs w:val="32"/>
        </w:rPr>
        <w:t>万元，较上年减少</w:t>
      </w:r>
      <w:r w:rsidRPr="00604483">
        <w:rPr>
          <w:rFonts w:ascii="Times New Roman" w:eastAsia="仿宋_GB2312" w:hAnsi="Times New Roman"/>
          <w:sz w:val="32"/>
          <w:szCs w:val="32"/>
        </w:rPr>
        <w:t>179.96</w:t>
      </w:r>
      <w:r w:rsidRPr="00604483">
        <w:rPr>
          <w:rFonts w:ascii="Times New Roman" w:eastAsia="仿宋_GB2312" w:hAnsi="Times New Roman"/>
          <w:sz w:val="32"/>
          <w:szCs w:val="32"/>
        </w:rPr>
        <w:t>万元。</w:t>
      </w:r>
      <w:r w:rsidRPr="00604483">
        <w:rPr>
          <w:rFonts w:ascii="Times New Roman" w:eastAsia="仿宋_GB2312" w:hAnsi="Times New Roman"/>
          <w:color w:val="000000"/>
          <w:sz w:val="32"/>
          <w:szCs w:val="32"/>
        </w:rPr>
        <w:t>基本支出中人员经费</w:t>
      </w:r>
      <w:r w:rsidRPr="00604483">
        <w:rPr>
          <w:rFonts w:ascii="Times New Roman" w:eastAsia="仿宋_GB2312" w:hAnsi="Times New Roman"/>
          <w:color w:val="000000"/>
          <w:sz w:val="32"/>
          <w:szCs w:val="32"/>
        </w:rPr>
        <w:t>139.10</w:t>
      </w:r>
      <w:r w:rsidRPr="00604483">
        <w:rPr>
          <w:rFonts w:ascii="Times New Roman" w:eastAsia="仿宋_GB2312" w:hAnsi="Times New Roman"/>
          <w:color w:val="000000"/>
          <w:sz w:val="32"/>
          <w:szCs w:val="32"/>
        </w:rPr>
        <w:t>万元，占基本支出的</w:t>
      </w:r>
      <w:r w:rsidRPr="00604483">
        <w:rPr>
          <w:rFonts w:ascii="Times New Roman" w:eastAsia="仿宋_GB2312" w:hAnsi="Times New Roman"/>
          <w:color w:val="000000"/>
          <w:sz w:val="32"/>
          <w:szCs w:val="32"/>
        </w:rPr>
        <w:t>81.3%</w:t>
      </w:r>
      <w:r w:rsidRPr="00604483">
        <w:rPr>
          <w:rFonts w:ascii="Times New Roman" w:eastAsia="仿宋_GB2312" w:hAnsi="Times New Roman"/>
          <w:color w:val="000000"/>
          <w:sz w:val="32"/>
          <w:szCs w:val="32"/>
        </w:rPr>
        <w:t>，较上下降</w:t>
      </w:r>
      <w:r w:rsidRPr="00604483">
        <w:rPr>
          <w:rFonts w:ascii="Times New Roman" w:eastAsia="仿宋_GB2312" w:hAnsi="Times New Roman"/>
          <w:color w:val="000000"/>
          <w:sz w:val="32"/>
          <w:szCs w:val="32"/>
        </w:rPr>
        <w:t>24.7%</w:t>
      </w:r>
      <w:r w:rsidRPr="00604483">
        <w:rPr>
          <w:rFonts w:ascii="Times New Roman" w:eastAsia="仿宋_GB2312" w:hAnsi="Times New Roman"/>
          <w:color w:val="000000"/>
          <w:sz w:val="32"/>
          <w:szCs w:val="32"/>
        </w:rPr>
        <w:t>；日常公用经费</w:t>
      </w:r>
      <w:r w:rsidRPr="00604483">
        <w:rPr>
          <w:rFonts w:ascii="Times New Roman" w:eastAsia="仿宋_GB2312" w:hAnsi="Times New Roman"/>
          <w:color w:val="000000"/>
          <w:sz w:val="32"/>
          <w:szCs w:val="32"/>
        </w:rPr>
        <w:t>31.91</w:t>
      </w:r>
      <w:r w:rsidRPr="00604483">
        <w:rPr>
          <w:rFonts w:ascii="Times New Roman" w:eastAsia="仿宋_GB2312" w:hAnsi="Times New Roman"/>
          <w:color w:val="000000"/>
          <w:sz w:val="32"/>
          <w:szCs w:val="32"/>
        </w:rPr>
        <w:t>万元，占基本支出的</w:t>
      </w:r>
      <w:r w:rsidRPr="00604483">
        <w:rPr>
          <w:rFonts w:ascii="Times New Roman" w:eastAsia="仿宋_GB2312" w:hAnsi="Times New Roman"/>
          <w:color w:val="000000"/>
          <w:sz w:val="32"/>
          <w:szCs w:val="32"/>
        </w:rPr>
        <w:t>18.7%</w:t>
      </w:r>
      <w:r w:rsidRPr="00604483">
        <w:rPr>
          <w:rFonts w:ascii="Times New Roman" w:eastAsia="仿宋_GB2312" w:hAnsi="Times New Roman"/>
          <w:color w:val="000000"/>
          <w:sz w:val="32"/>
          <w:szCs w:val="32"/>
        </w:rPr>
        <w:t>，</w:t>
      </w:r>
      <w:r w:rsidRPr="00604483">
        <w:rPr>
          <w:rFonts w:ascii="Times New Roman" w:eastAsia="仿宋_GB2312" w:hAnsi="Times New Roman"/>
          <w:sz w:val="32"/>
          <w:szCs w:val="32"/>
        </w:rPr>
        <w:t>较上年下降</w:t>
      </w:r>
      <w:r w:rsidRPr="00604483">
        <w:rPr>
          <w:rFonts w:ascii="Times New Roman" w:eastAsia="仿宋_GB2312" w:hAnsi="Times New Roman"/>
          <w:sz w:val="32"/>
          <w:szCs w:val="32"/>
        </w:rPr>
        <w:t>81%</w:t>
      </w:r>
      <w:r w:rsidRPr="00604483">
        <w:rPr>
          <w:rFonts w:ascii="Times New Roman" w:eastAsia="仿宋_GB2312" w:hAnsi="Times New Roman"/>
          <w:color w:val="000000"/>
          <w:sz w:val="32"/>
          <w:szCs w:val="32"/>
        </w:rPr>
        <w:t>，主要原因是</w:t>
      </w:r>
      <w:r w:rsidRPr="00604483">
        <w:rPr>
          <w:rFonts w:ascii="Times New Roman" w:eastAsia="仿宋_GB2312" w:hAnsi="Times New Roman"/>
          <w:color w:val="000000"/>
          <w:sz w:val="32"/>
          <w:szCs w:val="32"/>
        </w:rPr>
        <w:t>2021</w:t>
      </w:r>
      <w:r w:rsidRPr="00604483">
        <w:rPr>
          <w:rFonts w:ascii="Times New Roman" w:eastAsia="仿宋_GB2312" w:hAnsi="Times New Roman"/>
          <w:color w:val="000000"/>
          <w:sz w:val="32"/>
          <w:szCs w:val="32"/>
        </w:rPr>
        <w:t>年为市管单位，区里为退休人员经费。</w:t>
      </w:r>
    </w:p>
    <w:p w:rsidR="00F04032" w:rsidRPr="00604483" w:rsidRDefault="00604483" w:rsidP="00604483">
      <w:pPr>
        <w:pStyle w:val="ab"/>
        <w:spacing w:line="540" w:lineRule="exact"/>
        <w:ind w:firstLine="643"/>
        <w:rPr>
          <w:rFonts w:ascii="楷体_GB2312" w:eastAsia="楷体_GB2312"/>
          <w:b/>
          <w:sz w:val="32"/>
          <w:szCs w:val="32"/>
        </w:rPr>
      </w:pPr>
      <w:r w:rsidRPr="00604483">
        <w:rPr>
          <w:rFonts w:ascii="楷体_GB2312" w:eastAsia="楷体_GB2312" w:hint="eastAsia"/>
          <w:b/>
          <w:sz w:val="32"/>
          <w:szCs w:val="32"/>
        </w:rPr>
        <w:t>（二）项目支出情况</w:t>
      </w:r>
    </w:p>
    <w:p w:rsidR="00F04032" w:rsidRPr="00604483" w:rsidRDefault="00604483" w:rsidP="00604483">
      <w:pPr>
        <w:tabs>
          <w:tab w:val="left" w:pos="2296"/>
        </w:tabs>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项目支出系我</w:t>
      </w:r>
      <w:r w:rsidR="00B16691">
        <w:rPr>
          <w:rFonts w:ascii="Times New Roman" w:eastAsia="仿宋_GB2312" w:hAnsi="Times New Roman" w:hint="eastAsia"/>
          <w:sz w:val="32"/>
          <w:szCs w:val="32"/>
        </w:rPr>
        <w:t>局</w:t>
      </w:r>
      <w:r w:rsidRPr="00604483">
        <w:rPr>
          <w:rFonts w:ascii="Times New Roman" w:eastAsia="仿宋_GB2312" w:hAnsi="Times New Roman"/>
          <w:sz w:val="32"/>
          <w:szCs w:val="32"/>
        </w:rPr>
        <w:t>为完成财政财务管理工作而发生的支出，包括环保宣传经费</w:t>
      </w:r>
      <w:r w:rsidRPr="00604483">
        <w:rPr>
          <w:rFonts w:ascii="Times New Roman" w:eastAsia="仿宋_GB2312" w:hAnsi="Times New Roman"/>
          <w:sz w:val="32"/>
          <w:szCs w:val="32"/>
        </w:rPr>
        <w:t>9.00</w:t>
      </w:r>
      <w:r w:rsidRPr="00604483">
        <w:rPr>
          <w:rFonts w:ascii="Times New Roman" w:eastAsia="仿宋_GB2312" w:hAnsi="Times New Roman"/>
          <w:sz w:val="32"/>
          <w:szCs w:val="32"/>
        </w:rPr>
        <w:t>万元；临聘人员工资</w:t>
      </w:r>
      <w:r w:rsidRPr="00604483">
        <w:rPr>
          <w:rFonts w:ascii="Times New Roman" w:eastAsia="仿宋_GB2312" w:hAnsi="Times New Roman"/>
          <w:sz w:val="32"/>
          <w:szCs w:val="32"/>
        </w:rPr>
        <w:t>24</w:t>
      </w:r>
      <w:r w:rsidRPr="00604483">
        <w:rPr>
          <w:rFonts w:ascii="Times New Roman" w:eastAsia="仿宋_GB2312" w:hAnsi="Times New Roman"/>
          <w:sz w:val="32"/>
          <w:szCs w:val="32"/>
        </w:rPr>
        <w:t>万元；监测实验室建设及维护</w:t>
      </w:r>
      <w:r w:rsidRPr="00604483">
        <w:rPr>
          <w:rFonts w:ascii="Times New Roman" w:eastAsia="仿宋_GB2312" w:hAnsi="Times New Roman"/>
          <w:sz w:val="32"/>
          <w:szCs w:val="32"/>
        </w:rPr>
        <w:t>7</w:t>
      </w:r>
      <w:r w:rsidRPr="00604483">
        <w:rPr>
          <w:rFonts w:ascii="Times New Roman" w:eastAsia="仿宋_GB2312" w:hAnsi="Times New Roman"/>
          <w:sz w:val="32"/>
          <w:szCs w:val="32"/>
        </w:rPr>
        <w:t>万元；开展环保专项整治行动工作经费</w:t>
      </w:r>
      <w:r w:rsidRPr="00604483">
        <w:rPr>
          <w:rFonts w:ascii="Times New Roman" w:eastAsia="仿宋_GB2312" w:hAnsi="Times New Roman"/>
          <w:sz w:val="32"/>
          <w:szCs w:val="32"/>
        </w:rPr>
        <w:t>3.95</w:t>
      </w:r>
      <w:r w:rsidRPr="00604483">
        <w:rPr>
          <w:rFonts w:ascii="Times New Roman" w:eastAsia="仿宋_GB2312" w:hAnsi="Times New Roman"/>
          <w:sz w:val="32"/>
          <w:szCs w:val="32"/>
        </w:rPr>
        <w:t>万元；日常环境监测与监察</w:t>
      </w:r>
      <w:r w:rsidRPr="00604483">
        <w:rPr>
          <w:rFonts w:ascii="Times New Roman" w:eastAsia="仿宋_GB2312" w:hAnsi="Times New Roman"/>
          <w:sz w:val="32"/>
          <w:szCs w:val="32"/>
        </w:rPr>
        <w:t>9.4</w:t>
      </w:r>
      <w:r w:rsidRPr="00604483">
        <w:rPr>
          <w:rFonts w:ascii="Times New Roman" w:eastAsia="仿宋_GB2312" w:hAnsi="Times New Roman"/>
          <w:sz w:val="32"/>
          <w:szCs w:val="32"/>
        </w:rPr>
        <w:t>万元；汽车尾气治理工作经费</w:t>
      </w:r>
      <w:r w:rsidRPr="00604483">
        <w:rPr>
          <w:rFonts w:ascii="Times New Roman" w:eastAsia="仿宋_GB2312" w:hAnsi="Times New Roman"/>
          <w:sz w:val="32"/>
          <w:szCs w:val="32"/>
        </w:rPr>
        <w:t>3</w:t>
      </w:r>
      <w:r w:rsidRPr="00604483">
        <w:rPr>
          <w:rFonts w:ascii="Times New Roman" w:eastAsia="仿宋_GB2312" w:hAnsi="Times New Roman"/>
          <w:sz w:val="32"/>
          <w:szCs w:val="32"/>
        </w:rPr>
        <w:t>万元；生态红线保护经费</w:t>
      </w:r>
      <w:r w:rsidRPr="00604483">
        <w:rPr>
          <w:rFonts w:ascii="Times New Roman" w:eastAsia="仿宋_GB2312" w:hAnsi="Times New Roman"/>
          <w:sz w:val="32"/>
          <w:szCs w:val="32"/>
        </w:rPr>
        <w:t>9</w:t>
      </w:r>
      <w:r w:rsidRPr="00604483">
        <w:rPr>
          <w:rFonts w:ascii="Times New Roman" w:eastAsia="仿宋_GB2312" w:hAnsi="Times New Roman"/>
          <w:sz w:val="32"/>
          <w:szCs w:val="32"/>
        </w:rPr>
        <w:t>万元；扬尘污染治理</w:t>
      </w:r>
      <w:r w:rsidRPr="00604483">
        <w:rPr>
          <w:rFonts w:ascii="Times New Roman" w:eastAsia="仿宋_GB2312" w:hAnsi="Times New Roman"/>
          <w:sz w:val="32"/>
          <w:szCs w:val="32"/>
        </w:rPr>
        <w:t>6</w:t>
      </w:r>
      <w:r w:rsidRPr="00604483">
        <w:rPr>
          <w:rFonts w:ascii="Times New Roman" w:eastAsia="仿宋_GB2312" w:hAnsi="Times New Roman"/>
          <w:sz w:val="32"/>
          <w:szCs w:val="32"/>
        </w:rPr>
        <w:t>万元；主要污染物总量减排工作经费</w:t>
      </w:r>
      <w:r w:rsidRPr="00604483">
        <w:rPr>
          <w:rFonts w:ascii="Times New Roman" w:eastAsia="仿宋_GB2312" w:hAnsi="Times New Roman"/>
          <w:sz w:val="32"/>
          <w:szCs w:val="32"/>
        </w:rPr>
        <w:t>4.96</w:t>
      </w:r>
      <w:r w:rsidRPr="00604483">
        <w:rPr>
          <w:rFonts w:ascii="Times New Roman" w:eastAsia="仿宋_GB2312" w:hAnsi="Times New Roman"/>
          <w:sz w:val="32"/>
          <w:szCs w:val="32"/>
        </w:rPr>
        <w:t>万元；自然保护地监管工作经费</w:t>
      </w:r>
      <w:r w:rsidRPr="00604483">
        <w:rPr>
          <w:rFonts w:ascii="Times New Roman" w:eastAsia="仿宋_GB2312" w:hAnsi="Times New Roman"/>
          <w:sz w:val="32"/>
          <w:szCs w:val="32"/>
        </w:rPr>
        <w:t>5</w:t>
      </w:r>
      <w:r w:rsidRPr="00604483">
        <w:rPr>
          <w:rFonts w:ascii="Times New Roman" w:eastAsia="仿宋_GB2312" w:hAnsi="Times New Roman"/>
          <w:sz w:val="32"/>
          <w:szCs w:val="32"/>
        </w:rPr>
        <w:t>万元；</w:t>
      </w:r>
      <w:r w:rsidRPr="00604483">
        <w:rPr>
          <w:rFonts w:ascii="Times New Roman" w:eastAsia="仿宋_GB2312" w:hAnsi="Times New Roman"/>
          <w:color w:val="000000"/>
          <w:kern w:val="0"/>
          <w:sz w:val="32"/>
          <w:szCs w:val="32"/>
        </w:rPr>
        <w:t>环保督察工作经费</w:t>
      </w:r>
      <w:r w:rsidRPr="00604483">
        <w:rPr>
          <w:rFonts w:ascii="Times New Roman" w:eastAsia="仿宋_GB2312" w:hAnsi="Times New Roman"/>
          <w:color w:val="000000"/>
          <w:kern w:val="0"/>
          <w:sz w:val="32"/>
          <w:szCs w:val="32"/>
        </w:rPr>
        <w:t>10.54</w:t>
      </w:r>
      <w:r w:rsidRPr="00604483">
        <w:rPr>
          <w:rFonts w:ascii="Times New Roman" w:eastAsia="仿宋_GB2312" w:hAnsi="Times New Roman"/>
          <w:color w:val="000000"/>
          <w:kern w:val="0"/>
          <w:sz w:val="32"/>
          <w:szCs w:val="32"/>
        </w:rPr>
        <w:t>万元；县域环境质量监测</w:t>
      </w:r>
      <w:r w:rsidRPr="00604483">
        <w:rPr>
          <w:rFonts w:ascii="Times New Roman" w:eastAsia="仿宋_GB2312" w:hAnsi="Times New Roman"/>
          <w:color w:val="000000"/>
          <w:kern w:val="0"/>
          <w:sz w:val="32"/>
          <w:szCs w:val="32"/>
        </w:rPr>
        <w:t>23.64</w:t>
      </w:r>
      <w:r w:rsidRPr="00604483">
        <w:rPr>
          <w:rFonts w:ascii="Times New Roman" w:eastAsia="仿宋_GB2312" w:hAnsi="Times New Roman"/>
          <w:color w:val="000000"/>
          <w:kern w:val="0"/>
          <w:sz w:val="32"/>
          <w:szCs w:val="32"/>
        </w:rPr>
        <w:t>万元；《龙荫港水体达标方案》修编工作经费</w:t>
      </w:r>
      <w:r w:rsidRPr="00604483">
        <w:rPr>
          <w:rFonts w:ascii="Times New Roman" w:eastAsia="仿宋_GB2312" w:hAnsi="Times New Roman"/>
          <w:color w:val="000000"/>
          <w:kern w:val="0"/>
          <w:sz w:val="32"/>
          <w:szCs w:val="32"/>
        </w:rPr>
        <w:t>34.14</w:t>
      </w:r>
      <w:r w:rsidRPr="00604483">
        <w:rPr>
          <w:rFonts w:ascii="Times New Roman" w:eastAsia="仿宋_GB2312" w:hAnsi="Times New Roman"/>
          <w:color w:val="000000"/>
          <w:kern w:val="0"/>
          <w:sz w:val="32"/>
          <w:szCs w:val="32"/>
        </w:rPr>
        <w:t>万元；突出环境问题迎检工作经费</w:t>
      </w:r>
      <w:r w:rsidRPr="00604483">
        <w:rPr>
          <w:rFonts w:ascii="Times New Roman" w:eastAsia="仿宋_GB2312" w:hAnsi="Times New Roman"/>
          <w:color w:val="000000"/>
          <w:kern w:val="0"/>
          <w:sz w:val="32"/>
          <w:szCs w:val="32"/>
        </w:rPr>
        <w:t>25.21</w:t>
      </w:r>
      <w:r w:rsidRPr="00604483">
        <w:rPr>
          <w:rFonts w:ascii="Times New Roman" w:eastAsia="仿宋_GB2312" w:hAnsi="Times New Roman"/>
          <w:color w:val="000000"/>
          <w:kern w:val="0"/>
          <w:sz w:val="32"/>
          <w:szCs w:val="32"/>
        </w:rPr>
        <w:t>万元；自然保护区生态补偿资金</w:t>
      </w:r>
      <w:r w:rsidRPr="00604483">
        <w:rPr>
          <w:rFonts w:ascii="Times New Roman" w:eastAsia="仿宋_GB2312" w:hAnsi="Times New Roman"/>
          <w:color w:val="000000"/>
          <w:kern w:val="0"/>
          <w:sz w:val="32"/>
          <w:szCs w:val="32"/>
        </w:rPr>
        <w:t>20</w:t>
      </w:r>
      <w:r w:rsidRPr="00604483">
        <w:rPr>
          <w:rFonts w:ascii="Times New Roman" w:eastAsia="仿宋_GB2312" w:hAnsi="Times New Roman"/>
          <w:color w:val="000000"/>
          <w:kern w:val="0"/>
          <w:sz w:val="32"/>
          <w:szCs w:val="32"/>
        </w:rPr>
        <w:t>万元；重污染天气应急预算编制经费</w:t>
      </w:r>
      <w:r w:rsidRPr="00604483">
        <w:rPr>
          <w:rFonts w:ascii="Times New Roman" w:eastAsia="仿宋_GB2312" w:hAnsi="Times New Roman"/>
          <w:color w:val="000000"/>
          <w:kern w:val="0"/>
          <w:sz w:val="32"/>
          <w:szCs w:val="32"/>
        </w:rPr>
        <w:t>45.8</w:t>
      </w:r>
      <w:r w:rsidRPr="00604483">
        <w:rPr>
          <w:rFonts w:ascii="Times New Roman" w:eastAsia="仿宋_GB2312" w:hAnsi="Times New Roman"/>
          <w:color w:val="000000"/>
          <w:kern w:val="0"/>
          <w:sz w:val="32"/>
          <w:szCs w:val="32"/>
        </w:rPr>
        <w:t>万元；生态保护应急预案编制工作经费</w:t>
      </w:r>
      <w:r w:rsidRPr="00604483">
        <w:rPr>
          <w:rFonts w:ascii="Times New Roman" w:eastAsia="仿宋_GB2312" w:hAnsi="Times New Roman"/>
          <w:color w:val="000000"/>
          <w:kern w:val="0"/>
          <w:sz w:val="32"/>
          <w:szCs w:val="32"/>
        </w:rPr>
        <w:t>18.2</w:t>
      </w:r>
      <w:r w:rsidRPr="00604483">
        <w:rPr>
          <w:rFonts w:ascii="Times New Roman" w:eastAsia="仿宋_GB2312" w:hAnsi="Times New Roman"/>
          <w:color w:val="000000"/>
          <w:kern w:val="0"/>
          <w:sz w:val="32"/>
          <w:szCs w:val="32"/>
        </w:rPr>
        <w:t>万元；兴隆水库水源地治理和保护</w:t>
      </w:r>
      <w:r w:rsidRPr="00604483">
        <w:rPr>
          <w:rFonts w:ascii="Times New Roman" w:eastAsia="仿宋_GB2312" w:hAnsi="Times New Roman"/>
          <w:color w:val="000000"/>
          <w:kern w:val="0"/>
          <w:sz w:val="32"/>
          <w:szCs w:val="32"/>
        </w:rPr>
        <w:t>18.98</w:t>
      </w:r>
      <w:r w:rsidRPr="00604483">
        <w:rPr>
          <w:rFonts w:ascii="Times New Roman" w:eastAsia="仿宋_GB2312" w:hAnsi="Times New Roman"/>
          <w:color w:val="000000"/>
          <w:kern w:val="0"/>
          <w:sz w:val="32"/>
          <w:szCs w:val="32"/>
        </w:rPr>
        <w:t>万元；中央水污染防治专项资金</w:t>
      </w:r>
      <w:r w:rsidRPr="00604483">
        <w:rPr>
          <w:rFonts w:ascii="Times New Roman" w:eastAsia="仿宋_GB2312" w:hAnsi="Times New Roman"/>
          <w:color w:val="000000"/>
          <w:kern w:val="0"/>
          <w:sz w:val="32"/>
          <w:szCs w:val="32"/>
        </w:rPr>
        <w:t>200</w:t>
      </w:r>
      <w:r w:rsidRPr="00604483">
        <w:rPr>
          <w:rFonts w:ascii="Times New Roman" w:eastAsia="仿宋_GB2312" w:hAnsi="Times New Roman"/>
          <w:color w:val="000000"/>
          <w:kern w:val="0"/>
          <w:sz w:val="32"/>
          <w:szCs w:val="32"/>
        </w:rPr>
        <w:t>万元等。</w:t>
      </w:r>
      <w:r w:rsidRPr="00604483">
        <w:rPr>
          <w:rFonts w:ascii="Times New Roman" w:eastAsia="仿宋_GB2312" w:hAnsi="Times New Roman"/>
          <w:sz w:val="32"/>
          <w:szCs w:val="32"/>
        </w:rPr>
        <w:t>行业业务工作经费和运行维护经费。业务工作经费支出主要用于部门预决算编制、非税收入稽查、财政投资评审、政府采购</w:t>
      </w:r>
      <w:r w:rsidRPr="00604483">
        <w:rPr>
          <w:rFonts w:ascii="Times New Roman" w:eastAsia="仿宋_GB2312" w:hAnsi="Times New Roman"/>
          <w:sz w:val="32"/>
          <w:szCs w:val="32"/>
        </w:rPr>
        <w:t>……</w:t>
      </w:r>
      <w:r w:rsidRPr="00604483">
        <w:rPr>
          <w:rFonts w:ascii="Times New Roman" w:eastAsia="仿宋_GB2312" w:hAnsi="Times New Roman"/>
          <w:sz w:val="32"/>
          <w:szCs w:val="32"/>
        </w:rPr>
        <w:t>等全省财政系统信息网络建设和维护以及机关大院房屋设备维修维护等方面。</w:t>
      </w:r>
      <w:r w:rsidRPr="00604483">
        <w:rPr>
          <w:rFonts w:ascii="Times New Roman" w:eastAsia="仿宋_GB2312" w:hAnsi="Times New Roman"/>
          <w:sz w:val="32"/>
          <w:szCs w:val="32"/>
        </w:rPr>
        <w:t>2021</w:t>
      </w:r>
      <w:r w:rsidRPr="00604483">
        <w:rPr>
          <w:rFonts w:ascii="Times New Roman" w:eastAsia="仿宋_GB2312" w:hAnsi="Times New Roman"/>
          <w:sz w:val="32"/>
          <w:szCs w:val="32"/>
        </w:rPr>
        <w:t>年项目支出</w:t>
      </w:r>
      <w:r w:rsidRPr="00604483">
        <w:rPr>
          <w:rFonts w:ascii="Times New Roman" w:eastAsia="仿宋_GB2312" w:hAnsi="Times New Roman"/>
          <w:sz w:val="32"/>
          <w:szCs w:val="32"/>
        </w:rPr>
        <w:t>583.23</w:t>
      </w:r>
      <w:r w:rsidRPr="00604483">
        <w:rPr>
          <w:rFonts w:ascii="Times New Roman" w:eastAsia="仿宋_GB2312" w:hAnsi="Times New Roman"/>
          <w:sz w:val="32"/>
          <w:szCs w:val="32"/>
        </w:rPr>
        <w:t>万元，比上年增加</w:t>
      </w:r>
      <w:r w:rsidRPr="00604483">
        <w:rPr>
          <w:rFonts w:ascii="Times New Roman" w:eastAsia="仿宋_GB2312" w:hAnsi="Times New Roman"/>
          <w:sz w:val="32"/>
          <w:szCs w:val="32"/>
        </w:rPr>
        <w:t>152.77</w:t>
      </w:r>
      <w:r w:rsidRPr="00604483">
        <w:rPr>
          <w:rFonts w:ascii="Times New Roman" w:eastAsia="仿宋_GB2312" w:hAnsi="Times New Roman"/>
          <w:sz w:val="32"/>
          <w:szCs w:val="32"/>
        </w:rPr>
        <w:t>万元，运行维护经费支出</w:t>
      </w:r>
      <w:r w:rsidRPr="00604483">
        <w:rPr>
          <w:rFonts w:ascii="Times New Roman" w:eastAsia="仿宋_GB2312" w:hAnsi="Times New Roman"/>
          <w:sz w:val="32"/>
          <w:szCs w:val="32"/>
        </w:rPr>
        <w:t>0</w:t>
      </w:r>
      <w:r w:rsidRPr="00604483">
        <w:rPr>
          <w:rFonts w:ascii="Times New Roman" w:eastAsia="仿宋_GB2312" w:hAnsi="Times New Roman"/>
          <w:sz w:val="32"/>
          <w:szCs w:val="32"/>
        </w:rPr>
        <w:t>万元，与上年持平。</w:t>
      </w:r>
    </w:p>
    <w:p w:rsidR="00F04032" w:rsidRPr="00604483" w:rsidRDefault="00604483" w:rsidP="00604483">
      <w:pPr>
        <w:pStyle w:val="ab"/>
        <w:spacing w:line="540" w:lineRule="exact"/>
        <w:ind w:firstLine="640"/>
        <w:rPr>
          <w:rFonts w:ascii="黑体" w:eastAsia="黑体" w:hAnsi="黑体"/>
          <w:sz w:val="32"/>
          <w:szCs w:val="32"/>
        </w:rPr>
      </w:pPr>
      <w:r w:rsidRPr="00604483">
        <w:rPr>
          <w:rFonts w:ascii="黑体" w:eastAsia="黑体" w:hAnsi="黑体"/>
          <w:sz w:val="32"/>
          <w:szCs w:val="32"/>
        </w:rPr>
        <w:t>三、政府性基金预算支出情况</w:t>
      </w:r>
    </w:p>
    <w:p w:rsidR="00604483" w:rsidRPr="00604483" w:rsidRDefault="00604483" w:rsidP="00604483">
      <w:pPr>
        <w:pStyle w:val="ab"/>
        <w:spacing w:line="540" w:lineRule="exact"/>
        <w:ind w:firstLine="640"/>
        <w:rPr>
          <w:rFonts w:eastAsia="仿宋_GB2312"/>
          <w:sz w:val="32"/>
          <w:szCs w:val="32"/>
        </w:rPr>
      </w:pPr>
      <w:r w:rsidRPr="00604483">
        <w:rPr>
          <w:rFonts w:eastAsia="仿宋_GB2312"/>
          <w:sz w:val="32"/>
          <w:szCs w:val="32"/>
        </w:rPr>
        <w:t>无</w:t>
      </w:r>
    </w:p>
    <w:p w:rsidR="00F04032" w:rsidRPr="00604483" w:rsidRDefault="00604483" w:rsidP="00604483">
      <w:pPr>
        <w:pStyle w:val="ab"/>
        <w:spacing w:line="540" w:lineRule="exact"/>
        <w:ind w:firstLine="640"/>
        <w:rPr>
          <w:rFonts w:ascii="黑体" w:eastAsia="黑体" w:hAnsi="黑体"/>
          <w:sz w:val="32"/>
          <w:szCs w:val="32"/>
        </w:rPr>
      </w:pPr>
      <w:r w:rsidRPr="00604483">
        <w:rPr>
          <w:rFonts w:ascii="黑体" w:eastAsia="黑体" w:hAnsi="黑体"/>
          <w:sz w:val="32"/>
          <w:szCs w:val="32"/>
        </w:rPr>
        <w:t>四、国有资本经营预算支出情况</w:t>
      </w:r>
    </w:p>
    <w:p w:rsidR="00604483" w:rsidRPr="00604483" w:rsidRDefault="00604483" w:rsidP="00604483">
      <w:pPr>
        <w:pStyle w:val="ab"/>
        <w:spacing w:line="540" w:lineRule="exact"/>
        <w:ind w:firstLine="640"/>
        <w:rPr>
          <w:rFonts w:eastAsia="仿宋_GB2312"/>
          <w:sz w:val="32"/>
          <w:szCs w:val="32"/>
        </w:rPr>
      </w:pPr>
      <w:r w:rsidRPr="00604483">
        <w:rPr>
          <w:rFonts w:eastAsia="仿宋_GB2312"/>
          <w:sz w:val="32"/>
          <w:szCs w:val="32"/>
        </w:rPr>
        <w:t>无</w:t>
      </w:r>
    </w:p>
    <w:p w:rsidR="00F04032" w:rsidRPr="00604483" w:rsidRDefault="00604483" w:rsidP="00604483">
      <w:pPr>
        <w:pStyle w:val="ab"/>
        <w:spacing w:line="540" w:lineRule="exact"/>
        <w:ind w:firstLine="640"/>
        <w:rPr>
          <w:rFonts w:ascii="黑体" w:eastAsia="黑体" w:hAnsi="黑体"/>
          <w:sz w:val="32"/>
          <w:szCs w:val="32"/>
        </w:rPr>
      </w:pPr>
      <w:r w:rsidRPr="00604483">
        <w:rPr>
          <w:rFonts w:ascii="黑体" w:eastAsia="黑体" w:hAnsi="黑体"/>
          <w:sz w:val="32"/>
          <w:szCs w:val="32"/>
        </w:rPr>
        <w:t>五、社会保险基金预算支出情况</w:t>
      </w:r>
    </w:p>
    <w:p w:rsidR="00604483" w:rsidRPr="00604483" w:rsidRDefault="00604483" w:rsidP="00604483">
      <w:pPr>
        <w:pStyle w:val="ab"/>
        <w:spacing w:line="540" w:lineRule="exact"/>
        <w:ind w:firstLine="640"/>
        <w:rPr>
          <w:rFonts w:eastAsia="仿宋_GB2312"/>
          <w:sz w:val="32"/>
          <w:szCs w:val="32"/>
        </w:rPr>
      </w:pPr>
      <w:r w:rsidRPr="00604483">
        <w:rPr>
          <w:rFonts w:eastAsia="仿宋_GB2312"/>
          <w:sz w:val="32"/>
          <w:szCs w:val="32"/>
        </w:rPr>
        <w:t>无</w:t>
      </w:r>
    </w:p>
    <w:p w:rsidR="00F04032" w:rsidRPr="00604483" w:rsidRDefault="00604483" w:rsidP="00604483">
      <w:pPr>
        <w:pStyle w:val="ab"/>
        <w:spacing w:line="540" w:lineRule="exact"/>
        <w:ind w:firstLine="640"/>
        <w:rPr>
          <w:rFonts w:ascii="黑体" w:eastAsia="黑体" w:hAnsi="黑体"/>
          <w:sz w:val="32"/>
          <w:szCs w:val="32"/>
        </w:rPr>
      </w:pPr>
      <w:r w:rsidRPr="00604483">
        <w:rPr>
          <w:rFonts w:ascii="黑体" w:eastAsia="黑体" w:hAnsi="黑体"/>
          <w:sz w:val="32"/>
          <w:szCs w:val="32"/>
        </w:rPr>
        <w:t>六、部门整体支出绩效情况</w:t>
      </w:r>
    </w:p>
    <w:p w:rsidR="00F04032" w:rsidRPr="00604483" w:rsidRDefault="00604483" w:rsidP="00604483">
      <w:pPr>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总结归纳本部门</w:t>
      </w:r>
      <w:r w:rsidRPr="00604483">
        <w:rPr>
          <w:rFonts w:ascii="Times New Roman" w:eastAsia="仿宋_GB2312" w:hAnsi="Times New Roman"/>
          <w:sz w:val="32"/>
          <w:szCs w:val="32"/>
        </w:rPr>
        <w:t>“</w:t>
      </w:r>
      <w:r w:rsidRPr="00604483">
        <w:rPr>
          <w:rFonts w:ascii="Times New Roman" w:eastAsia="仿宋_GB2312" w:hAnsi="Times New Roman"/>
          <w:sz w:val="32"/>
          <w:szCs w:val="32"/>
        </w:rPr>
        <w:t>四本预算</w:t>
      </w:r>
      <w:r w:rsidRPr="00604483">
        <w:rPr>
          <w:rFonts w:ascii="Times New Roman" w:eastAsia="仿宋_GB2312" w:hAnsi="Times New Roman"/>
          <w:sz w:val="32"/>
          <w:szCs w:val="32"/>
        </w:rPr>
        <w:t>”</w:t>
      </w:r>
      <w:r w:rsidRPr="00604483">
        <w:rPr>
          <w:rFonts w:ascii="Times New Roman" w:eastAsia="仿宋_GB2312" w:hAnsi="Times New Roman"/>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rsidR="00F04032" w:rsidRPr="00604483" w:rsidRDefault="00604483" w:rsidP="00604483">
      <w:pPr>
        <w:pStyle w:val="ab"/>
        <w:spacing w:line="540" w:lineRule="exact"/>
        <w:ind w:firstLine="640"/>
        <w:rPr>
          <w:rFonts w:ascii="黑体" w:eastAsia="黑体" w:hAnsi="黑体"/>
          <w:sz w:val="32"/>
          <w:szCs w:val="32"/>
        </w:rPr>
      </w:pPr>
      <w:r w:rsidRPr="00604483">
        <w:rPr>
          <w:rFonts w:ascii="黑体" w:eastAsia="黑体" w:hAnsi="黑体"/>
          <w:sz w:val="32"/>
          <w:szCs w:val="32"/>
        </w:rPr>
        <w:t>七、存在的问题及原因分析</w:t>
      </w:r>
    </w:p>
    <w:p w:rsidR="00F04032" w:rsidRPr="00604483" w:rsidRDefault="00604483" w:rsidP="00604483">
      <w:pPr>
        <w:spacing w:line="540" w:lineRule="exact"/>
        <w:ind w:firstLineChars="200" w:firstLine="640"/>
        <w:rPr>
          <w:rFonts w:ascii="Times New Roman" w:eastAsia="仿宋_GB2312" w:hAnsi="Times New Roman"/>
          <w:b/>
          <w:sz w:val="32"/>
          <w:szCs w:val="32"/>
        </w:rPr>
      </w:pPr>
      <w:r w:rsidRPr="00604483">
        <w:rPr>
          <w:rFonts w:ascii="Times New Roman" w:eastAsia="仿宋_GB2312" w:hAnsi="Times New Roman"/>
          <w:bCs/>
          <w:sz w:val="32"/>
          <w:szCs w:val="32"/>
        </w:rPr>
        <w:t>无专职会计</w:t>
      </w:r>
    </w:p>
    <w:p w:rsidR="00F04032" w:rsidRPr="00604483" w:rsidRDefault="00604483" w:rsidP="00604483">
      <w:pPr>
        <w:spacing w:line="540" w:lineRule="exact"/>
        <w:ind w:firstLineChars="200" w:firstLine="640"/>
        <w:rPr>
          <w:rFonts w:ascii="黑体" w:eastAsia="黑体" w:hAnsi="黑体"/>
          <w:sz w:val="32"/>
          <w:szCs w:val="32"/>
        </w:rPr>
      </w:pPr>
      <w:r w:rsidRPr="00604483">
        <w:rPr>
          <w:rFonts w:ascii="黑体" w:eastAsia="黑体" w:hAnsi="黑体"/>
          <w:sz w:val="32"/>
          <w:szCs w:val="32"/>
        </w:rPr>
        <w:t>八、下一步改进措施</w:t>
      </w:r>
    </w:p>
    <w:p w:rsidR="00F04032" w:rsidRPr="00604483" w:rsidRDefault="00604483" w:rsidP="00604483">
      <w:pPr>
        <w:spacing w:line="540" w:lineRule="exact"/>
        <w:ind w:firstLineChars="200" w:firstLine="640"/>
        <w:rPr>
          <w:rFonts w:ascii="Times New Roman" w:eastAsia="仿宋_GB2312" w:hAnsi="Times New Roman"/>
          <w:b/>
          <w:bCs/>
          <w:sz w:val="32"/>
          <w:szCs w:val="32"/>
        </w:rPr>
      </w:pPr>
      <w:r w:rsidRPr="00604483">
        <w:rPr>
          <w:rFonts w:ascii="Times New Roman" w:eastAsia="仿宋_GB2312" w:hAnsi="Times New Roman"/>
          <w:sz w:val="32"/>
          <w:szCs w:val="32"/>
        </w:rPr>
        <w:t>针对上述存在的问题，拟采取以下改进措施：</w:t>
      </w:r>
    </w:p>
    <w:p w:rsidR="00F04032" w:rsidRPr="00604483" w:rsidRDefault="00604483" w:rsidP="00604483">
      <w:pPr>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napToGrid w:val="0"/>
          <w:sz w:val="32"/>
          <w:szCs w:val="32"/>
        </w:rPr>
        <w:t>继续加强专项资金的规范使用应完善措施，安排专职会计人员建立对项目单位专项资金使用管理的定期检查制度，完善内部控制制度、费用支出报账程序，杜绝挪用、虚列支出现象的发生。保证项目执行进度与计划相符，确保项目目标的实现，提高资金使用效益。</w:t>
      </w:r>
    </w:p>
    <w:p w:rsidR="00F04032" w:rsidRPr="00604483" w:rsidRDefault="00604483" w:rsidP="00604483">
      <w:pPr>
        <w:spacing w:line="540" w:lineRule="exact"/>
        <w:ind w:firstLineChars="200" w:firstLine="640"/>
        <w:rPr>
          <w:rFonts w:ascii="黑体" w:eastAsia="黑体" w:hAnsi="黑体"/>
          <w:sz w:val="32"/>
          <w:szCs w:val="32"/>
        </w:rPr>
      </w:pPr>
      <w:r w:rsidRPr="00604483">
        <w:rPr>
          <w:rFonts w:ascii="黑体" w:eastAsia="黑体" w:hAnsi="黑体"/>
          <w:sz w:val="32"/>
          <w:szCs w:val="32"/>
        </w:rPr>
        <w:t>九、其他需要说明的情况</w:t>
      </w:r>
    </w:p>
    <w:p w:rsidR="00F04032" w:rsidRPr="00604483" w:rsidRDefault="00604483" w:rsidP="00604483">
      <w:pPr>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报告应包括以下附件：</w:t>
      </w:r>
    </w:p>
    <w:p w:rsidR="00F04032" w:rsidRPr="00604483" w:rsidRDefault="00604483" w:rsidP="00604483">
      <w:pPr>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1.</w:t>
      </w:r>
      <w:r w:rsidRPr="00604483">
        <w:rPr>
          <w:rFonts w:ascii="Times New Roman" w:eastAsia="仿宋_GB2312" w:hAnsi="Times New Roman"/>
          <w:sz w:val="32"/>
          <w:szCs w:val="32"/>
        </w:rPr>
        <w:t>部门整体支出绩效评价基础数据表</w:t>
      </w:r>
    </w:p>
    <w:p w:rsidR="00F04032" w:rsidRPr="00604483" w:rsidRDefault="00604483" w:rsidP="00604483">
      <w:pPr>
        <w:spacing w:line="540" w:lineRule="exact"/>
        <w:ind w:firstLineChars="200" w:firstLine="640"/>
        <w:rPr>
          <w:rFonts w:ascii="Times New Roman" w:eastAsia="仿宋_GB2312" w:hAnsi="Times New Roman"/>
          <w:sz w:val="32"/>
          <w:szCs w:val="32"/>
        </w:rPr>
      </w:pPr>
      <w:r w:rsidRPr="00604483">
        <w:rPr>
          <w:rFonts w:ascii="Times New Roman" w:eastAsia="仿宋_GB2312" w:hAnsi="Times New Roman"/>
          <w:sz w:val="32"/>
          <w:szCs w:val="32"/>
        </w:rPr>
        <w:t>2.</w:t>
      </w:r>
      <w:r w:rsidRPr="00604483">
        <w:rPr>
          <w:rFonts w:ascii="Times New Roman" w:eastAsia="仿宋_GB2312" w:hAnsi="Times New Roman"/>
          <w:sz w:val="32"/>
          <w:szCs w:val="32"/>
        </w:rPr>
        <w:t>部门整体支出绩效自评表</w:t>
      </w:r>
    </w:p>
    <w:p w:rsidR="00F04032" w:rsidRPr="00604483" w:rsidRDefault="00604483" w:rsidP="00604483">
      <w:pPr>
        <w:spacing w:line="540" w:lineRule="exact"/>
        <w:ind w:firstLineChars="200" w:firstLine="640"/>
        <w:rPr>
          <w:rFonts w:ascii="Times New Roman" w:eastAsia="仿宋_GB2312" w:hAnsi="Times New Roman"/>
          <w:kern w:val="0"/>
          <w:sz w:val="32"/>
          <w:szCs w:val="32"/>
        </w:rPr>
      </w:pPr>
      <w:r w:rsidRPr="00604483">
        <w:rPr>
          <w:rFonts w:ascii="Times New Roman" w:eastAsia="仿宋_GB2312" w:hAnsi="Times New Roman"/>
          <w:sz w:val="32"/>
          <w:szCs w:val="32"/>
        </w:rPr>
        <w:t>3.</w:t>
      </w:r>
      <w:r w:rsidRPr="00604483">
        <w:rPr>
          <w:rFonts w:ascii="Times New Roman" w:eastAsia="仿宋_GB2312" w:hAnsi="Times New Roman"/>
          <w:sz w:val="32"/>
          <w:szCs w:val="32"/>
        </w:rPr>
        <w:t>项目支出绩效自评表（每个一级项目支出一张表）</w:t>
      </w:r>
    </w:p>
    <w:p w:rsidR="00604483" w:rsidRPr="00604483" w:rsidRDefault="00604483" w:rsidP="00604483">
      <w:pPr>
        <w:spacing w:line="540" w:lineRule="exact"/>
        <w:ind w:right="640"/>
        <w:rPr>
          <w:rFonts w:ascii="Times New Roman" w:eastAsia="仿宋_GB2312" w:hAnsi="Times New Roman"/>
          <w:kern w:val="0"/>
          <w:sz w:val="32"/>
          <w:szCs w:val="32"/>
        </w:rPr>
      </w:pPr>
    </w:p>
    <w:p w:rsidR="00604483" w:rsidRPr="00604483" w:rsidRDefault="00604483" w:rsidP="00604483">
      <w:pPr>
        <w:spacing w:line="540" w:lineRule="exact"/>
        <w:ind w:right="640"/>
        <w:rPr>
          <w:rFonts w:ascii="Times New Roman" w:eastAsia="仿宋_GB2312" w:hAnsi="Times New Roman"/>
          <w:kern w:val="0"/>
          <w:sz w:val="32"/>
          <w:szCs w:val="32"/>
        </w:rPr>
      </w:pPr>
    </w:p>
    <w:p w:rsidR="00604483" w:rsidRPr="00604483" w:rsidRDefault="00604483" w:rsidP="00604483">
      <w:pPr>
        <w:spacing w:line="540" w:lineRule="exact"/>
        <w:ind w:right="640"/>
        <w:rPr>
          <w:rFonts w:ascii="Times New Roman" w:eastAsia="仿宋_GB2312" w:hAnsi="Times New Roman"/>
          <w:kern w:val="0"/>
          <w:sz w:val="32"/>
          <w:szCs w:val="32"/>
        </w:rPr>
      </w:pPr>
    </w:p>
    <w:p w:rsidR="00604483" w:rsidRPr="00604483" w:rsidRDefault="00604483" w:rsidP="00604483">
      <w:pPr>
        <w:spacing w:line="540" w:lineRule="exact"/>
        <w:ind w:right="640"/>
        <w:rPr>
          <w:rFonts w:ascii="Times New Roman" w:eastAsia="仿宋_GB2312" w:hAnsi="Times New Roman"/>
          <w:kern w:val="0"/>
          <w:sz w:val="32"/>
          <w:szCs w:val="32"/>
        </w:rPr>
      </w:pPr>
    </w:p>
    <w:p w:rsidR="00604483" w:rsidRPr="00604483" w:rsidRDefault="00604483" w:rsidP="00604483">
      <w:pPr>
        <w:spacing w:line="540" w:lineRule="exact"/>
        <w:ind w:right="640"/>
        <w:rPr>
          <w:rFonts w:ascii="Times New Roman" w:eastAsia="仿宋_GB2312" w:hAnsi="Times New Roman"/>
          <w:kern w:val="0"/>
          <w:sz w:val="32"/>
          <w:szCs w:val="32"/>
        </w:rPr>
      </w:pPr>
    </w:p>
    <w:p w:rsidR="00604483" w:rsidRPr="00604483" w:rsidRDefault="00604483" w:rsidP="00604483">
      <w:pPr>
        <w:spacing w:line="540" w:lineRule="exact"/>
        <w:ind w:right="640"/>
        <w:rPr>
          <w:rFonts w:ascii="Times New Roman" w:eastAsia="仿宋_GB2312" w:hAnsi="Times New Roman"/>
          <w:kern w:val="0"/>
          <w:sz w:val="32"/>
          <w:szCs w:val="32"/>
        </w:rPr>
      </w:pPr>
    </w:p>
    <w:p w:rsidR="00F04032" w:rsidRPr="00604483" w:rsidRDefault="00604483">
      <w:pPr>
        <w:ind w:right="640"/>
        <w:rPr>
          <w:rFonts w:ascii="黑体" w:eastAsia="黑体" w:hAnsi="黑体"/>
          <w:kern w:val="0"/>
          <w:sz w:val="32"/>
          <w:szCs w:val="32"/>
        </w:rPr>
      </w:pPr>
      <w:r w:rsidRPr="00604483">
        <w:rPr>
          <w:rFonts w:ascii="黑体" w:eastAsia="黑体" w:hAnsi="黑体"/>
          <w:kern w:val="0"/>
          <w:sz w:val="32"/>
          <w:szCs w:val="32"/>
        </w:rPr>
        <w:t xml:space="preserve">附件2  </w:t>
      </w:r>
    </w:p>
    <w:p w:rsidR="00F04032" w:rsidRPr="00604483" w:rsidRDefault="00604483" w:rsidP="002E17D5">
      <w:pPr>
        <w:spacing w:line="540" w:lineRule="exact"/>
        <w:ind w:leftChars="171" w:left="359" w:right="641"/>
        <w:jc w:val="center"/>
        <w:rPr>
          <w:rFonts w:ascii="方正小标宋_GBK" w:eastAsia="方正小标宋_GBK" w:hAnsi="Times New Roman"/>
          <w:bCs/>
          <w:sz w:val="44"/>
          <w:szCs w:val="44"/>
        </w:rPr>
      </w:pPr>
      <w:r w:rsidRPr="00604483">
        <w:rPr>
          <w:rFonts w:ascii="方正小标宋_GBK" w:eastAsia="方正小标宋_GBK" w:hAnsi="Times New Roman" w:hint="eastAsia"/>
          <w:bCs/>
          <w:sz w:val="44"/>
          <w:szCs w:val="44"/>
        </w:rPr>
        <w:t>部门整体支出绩效评价基础数据表</w:t>
      </w:r>
    </w:p>
    <w:p w:rsidR="00F04032" w:rsidRPr="00604483" w:rsidRDefault="00604483" w:rsidP="002E17D5">
      <w:pPr>
        <w:spacing w:line="540" w:lineRule="exact"/>
        <w:ind w:right="641"/>
        <w:rPr>
          <w:rFonts w:ascii="Times New Roman" w:eastAsia="仿宋_GB2312" w:hAnsi="Times New Roman"/>
          <w:kern w:val="0"/>
          <w:sz w:val="32"/>
          <w:szCs w:val="32"/>
        </w:rPr>
      </w:pPr>
      <w:r w:rsidRPr="00604483">
        <w:rPr>
          <w:rFonts w:ascii="Times New Roman" w:eastAsia="仿宋_GB2312" w:hAnsi="Times New Roman"/>
          <w:kern w:val="0"/>
          <w:sz w:val="32"/>
          <w:szCs w:val="32"/>
        </w:rPr>
        <w:t>填报单位：衡阳市生态环境局南岳分局（盖章）</w:t>
      </w:r>
      <w:r>
        <w:rPr>
          <w:rFonts w:ascii="Times New Roman" w:eastAsia="仿宋_GB2312" w:hAnsi="Times New Roman"/>
          <w:kern w:val="0"/>
          <w:sz w:val="32"/>
          <w:szCs w:val="32"/>
        </w:rPr>
        <w:tab/>
      </w:r>
      <w:r>
        <w:rPr>
          <w:rFonts w:ascii="Times New Roman" w:eastAsia="仿宋_GB2312" w:hAnsi="Times New Roman"/>
          <w:kern w:val="0"/>
          <w:sz w:val="32"/>
          <w:szCs w:val="32"/>
        </w:rPr>
        <w:tab/>
      </w:r>
      <w:r>
        <w:rPr>
          <w:rFonts w:ascii="Times New Roman" w:eastAsia="仿宋_GB2312" w:hAnsi="Times New Roman"/>
          <w:kern w:val="0"/>
          <w:sz w:val="32"/>
          <w:szCs w:val="32"/>
        </w:rPr>
        <w:tab/>
      </w:r>
    </w:p>
    <w:tbl>
      <w:tblPr>
        <w:tblW w:w="9655" w:type="dxa"/>
        <w:jc w:val="center"/>
        <w:tblLayout w:type="fixed"/>
        <w:tblLook w:val="04A0"/>
      </w:tblPr>
      <w:tblGrid>
        <w:gridCol w:w="3354"/>
        <w:gridCol w:w="2038"/>
        <w:gridCol w:w="2431"/>
        <w:gridCol w:w="1832"/>
      </w:tblGrid>
      <w:tr w:rsidR="00F04032" w:rsidRPr="002E17D5" w:rsidTr="002E17D5">
        <w:trPr>
          <w:trHeight w:val="257"/>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财政供养人员情况</w:t>
            </w:r>
          </w:p>
        </w:tc>
        <w:tc>
          <w:tcPr>
            <w:tcW w:w="2038" w:type="dxa"/>
            <w:tcBorders>
              <w:top w:val="single" w:sz="4" w:space="0" w:color="auto"/>
              <w:left w:val="nil"/>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b/>
                <w:bCs/>
                <w:kern w:val="0"/>
                <w:sz w:val="24"/>
                <w:szCs w:val="24"/>
              </w:rPr>
            </w:pPr>
            <w:r w:rsidRPr="002E17D5">
              <w:rPr>
                <w:rFonts w:ascii="Times New Roman" w:eastAsia="仿宋_GB2312" w:hAnsi="Times New Roman"/>
                <w:b/>
                <w:bCs/>
                <w:kern w:val="0"/>
                <w:sz w:val="24"/>
                <w:szCs w:val="24"/>
              </w:rPr>
              <w:t>编制数</w:t>
            </w:r>
          </w:p>
        </w:tc>
        <w:tc>
          <w:tcPr>
            <w:tcW w:w="2431" w:type="dxa"/>
            <w:tcBorders>
              <w:top w:val="single" w:sz="4" w:space="0" w:color="auto"/>
              <w:left w:val="nil"/>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b/>
                <w:bCs/>
                <w:kern w:val="0"/>
                <w:sz w:val="24"/>
                <w:szCs w:val="24"/>
              </w:rPr>
            </w:pPr>
            <w:r w:rsidRPr="002E17D5">
              <w:rPr>
                <w:rFonts w:ascii="Times New Roman" w:eastAsia="仿宋_GB2312" w:hAnsi="Times New Roman"/>
                <w:b/>
                <w:bCs/>
                <w:kern w:val="0"/>
                <w:sz w:val="24"/>
                <w:szCs w:val="24"/>
              </w:rPr>
              <w:t>2021</w:t>
            </w:r>
            <w:r w:rsidRPr="002E17D5">
              <w:rPr>
                <w:rFonts w:ascii="Times New Roman" w:eastAsia="仿宋_GB2312" w:hAnsi="Times New Roman"/>
                <w:b/>
                <w:bCs/>
                <w:kern w:val="0"/>
                <w:sz w:val="24"/>
                <w:szCs w:val="24"/>
              </w:rPr>
              <w:t>年实际在职人数</w:t>
            </w:r>
          </w:p>
        </w:tc>
        <w:tc>
          <w:tcPr>
            <w:tcW w:w="1832" w:type="dxa"/>
            <w:tcBorders>
              <w:top w:val="single" w:sz="4" w:space="0" w:color="auto"/>
              <w:left w:val="nil"/>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b/>
                <w:bCs/>
                <w:kern w:val="0"/>
                <w:sz w:val="24"/>
                <w:szCs w:val="24"/>
              </w:rPr>
            </w:pPr>
            <w:r w:rsidRPr="002E17D5">
              <w:rPr>
                <w:rFonts w:ascii="Times New Roman" w:eastAsia="仿宋_GB2312" w:hAnsi="Times New Roman"/>
                <w:b/>
                <w:bCs/>
                <w:kern w:val="0"/>
                <w:sz w:val="24"/>
                <w:szCs w:val="24"/>
              </w:rPr>
              <w:t>控制率</w:t>
            </w:r>
          </w:p>
        </w:tc>
      </w:tr>
      <w:tr w:rsidR="00F04032" w:rsidRPr="002E17D5" w:rsidTr="002E17D5">
        <w:trPr>
          <w:trHeight w:val="206"/>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F04032" w:rsidRPr="002E17D5" w:rsidRDefault="00F04032">
            <w:pPr>
              <w:widowControl/>
              <w:jc w:val="left"/>
              <w:rPr>
                <w:rFonts w:ascii="Times New Roman" w:eastAsia="仿宋_GB2312" w:hAnsi="Times New Roman"/>
                <w:kern w:val="0"/>
                <w:sz w:val="24"/>
                <w:szCs w:val="24"/>
              </w:rPr>
            </w:pPr>
          </w:p>
        </w:tc>
        <w:tc>
          <w:tcPr>
            <w:tcW w:w="2038" w:type="dxa"/>
            <w:tcBorders>
              <w:top w:val="single" w:sz="4" w:space="0" w:color="auto"/>
              <w:left w:val="nil"/>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11</w:t>
            </w:r>
            <w:r w:rsidRPr="002E17D5">
              <w:rPr>
                <w:rFonts w:ascii="Times New Roman" w:eastAsia="仿宋_GB2312" w:hAnsi="Times New Roman"/>
                <w:kern w:val="0"/>
                <w:sz w:val="24"/>
                <w:szCs w:val="24"/>
              </w:rPr>
              <w:t xml:space="preserve">人　</w:t>
            </w:r>
          </w:p>
        </w:tc>
        <w:tc>
          <w:tcPr>
            <w:tcW w:w="1832" w:type="dxa"/>
            <w:tcBorders>
              <w:top w:val="single" w:sz="4" w:space="0" w:color="auto"/>
              <w:left w:val="nil"/>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r>
      <w:tr w:rsidR="00F04032" w:rsidRPr="002E17D5" w:rsidTr="002E17D5">
        <w:trPr>
          <w:trHeight w:val="465"/>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经费控制情况</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b/>
                <w:bCs/>
                <w:kern w:val="0"/>
                <w:sz w:val="24"/>
                <w:szCs w:val="24"/>
              </w:rPr>
            </w:pPr>
            <w:r w:rsidRPr="002E17D5">
              <w:rPr>
                <w:rFonts w:ascii="Times New Roman" w:eastAsia="仿宋_GB2312" w:hAnsi="Times New Roman"/>
                <w:b/>
                <w:bCs/>
                <w:kern w:val="0"/>
                <w:sz w:val="24"/>
                <w:szCs w:val="24"/>
              </w:rPr>
              <w:t>2020</w:t>
            </w:r>
            <w:r w:rsidRPr="002E17D5">
              <w:rPr>
                <w:rFonts w:ascii="Times New Roman" w:eastAsia="仿宋_GB2312" w:hAnsi="Times New Roman"/>
                <w:b/>
                <w:bCs/>
                <w:kern w:val="0"/>
                <w:sz w:val="24"/>
                <w:szCs w:val="24"/>
              </w:rPr>
              <w:t>年决算数</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b/>
                <w:bCs/>
                <w:kern w:val="0"/>
                <w:sz w:val="24"/>
                <w:szCs w:val="24"/>
              </w:rPr>
            </w:pPr>
            <w:r w:rsidRPr="002E17D5">
              <w:rPr>
                <w:rFonts w:ascii="Times New Roman" w:eastAsia="仿宋_GB2312" w:hAnsi="Times New Roman"/>
                <w:b/>
                <w:bCs/>
                <w:kern w:val="0"/>
                <w:sz w:val="24"/>
                <w:szCs w:val="24"/>
              </w:rPr>
              <w:t>2021</w:t>
            </w:r>
            <w:r w:rsidRPr="002E17D5">
              <w:rPr>
                <w:rFonts w:ascii="Times New Roman" w:eastAsia="仿宋_GB2312" w:hAnsi="Times New Roman"/>
                <w:b/>
                <w:bCs/>
                <w:kern w:val="0"/>
                <w:sz w:val="24"/>
                <w:szCs w:val="24"/>
              </w:rPr>
              <w:t>年预算数</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b/>
                <w:bCs/>
                <w:kern w:val="0"/>
                <w:sz w:val="24"/>
                <w:szCs w:val="24"/>
              </w:rPr>
            </w:pPr>
            <w:r w:rsidRPr="002E17D5">
              <w:rPr>
                <w:rFonts w:ascii="Times New Roman" w:eastAsia="仿宋_GB2312" w:hAnsi="Times New Roman"/>
                <w:b/>
                <w:bCs/>
                <w:kern w:val="0"/>
                <w:sz w:val="24"/>
                <w:szCs w:val="24"/>
              </w:rPr>
              <w:t>2021</w:t>
            </w:r>
            <w:r w:rsidRPr="002E17D5">
              <w:rPr>
                <w:rFonts w:ascii="Times New Roman" w:eastAsia="仿宋_GB2312" w:hAnsi="Times New Roman"/>
                <w:b/>
                <w:bCs/>
                <w:kern w:val="0"/>
                <w:sz w:val="24"/>
                <w:szCs w:val="24"/>
              </w:rPr>
              <w:t>年决算数</w:t>
            </w:r>
          </w:p>
        </w:tc>
      </w:tr>
      <w:tr w:rsidR="00F04032" w:rsidRPr="002E17D5" w:rsidTr="002E17D5">
        <w:trPr>
          <w:trHeight w:val="430"/>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一、部门基本支出</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350.97</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177.8</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171.01</w:t>
            </w:r>
          </w:p>
        </w:tc>
      </w:tr>
      <w:tr w:rsidR="00F04032" w:rsidRPr="002E17D5" w:rsidTr="002E17D5">
        <w:trPr>
          <w:trHeight w:val="430"/>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其中：公用经费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166.21</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77.52</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31.91</w:t>
            </w:r>
          </w:p>
        </w:tc>
      </w:tr>
      <w:tr w:rsidR="00F04032" w:rsidRPr="002E17D5" w:rsidTr="002E17D5">
        <w:trPr>
          <w:trHeight w:val="475"/>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其中：办公经费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25.07</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15.9</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0.9</w:t>
            </w:r>
          </w:p>
        </w:tc>
      </w:tr>
      <w:tr w:rsidR="00F04032" w:rsidRPr="002E17D5" w:rsidTr="002E17D5">
        <w:trPr>
          <w:trHeight w:val="460"/>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水费、电费、差旅费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2.39</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3.6</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5.4</w:t>
            </w:r>
          </w:p>
        </w:tc>
      </w:tr>
      <w:tr w:rsidR="00F04032" w:rsidRPr="002E17D5" w:rsidTr="002E17D5">
        <w:trPr>
          <w:trHeight w:val="475"/>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工会经费、其他交通费用</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30.02</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8.4</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5.89</w:t>
            </w:r>
          </w:p>
        </w:tc>
      </w:tr>
      <w:tr w:rsidR="00F04032" w:rsidRPr="002E17D5" w:rsidTr="002E17D5">
        <w:trPr>
          <w:trHeight w:val="432"/>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其他商品和服务支出</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40.67</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54.56</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14.87</w:t>
            </w:r>
          </w:p>
        </w:tc>
      </w:tr>
      <w:tr w:rsidR="00F04032" w:rsidRPr="002E17D5" w:rsidTr="002E17D5">
        <w:trPr>
          <w:trHeight w:val="430"/>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rsidP="002E17D5">
            <w:pPr>
              <w:widowControl/>
              <w:ind w:firstLineChars="450" w:firstLine="1080"/>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三公经费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6.81</w:t>
            </w: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7</w:t>
            </w: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4.85</w:t>
            </w:r>
            <w:r w:rsidRPr="002E17D5">
              <w:rPr>
                <w:rFonts w:ascii="Times New Roman" w:eastAsia="仿宋_GB2312" w:hAnsi="Times New Roman"/>
                <w:kern w:val="0"/>
                <w:sz w:val="24"/>
                <w:szCs w:val="24"/>
              </w:rPr>
              <w:t xml:space="preserve">　</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1</w:t>
            </w:r>
            <w:r w:rsidRPr="002E17D5">
              <w:rPr>
                <w:rFonts w:ascii="Times New Roman" w:eastAsia="仿宋_GB2312" w:hAnsi="Times New Roman"/>
                <w:kern w:val="0"/>
                <w:sz w:val="24"/>
                <w:szCs w:val="24"/>
              </w:rPr>
              <w:t>、公务用车购置和维护经费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其中：公交车购置</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r>
      <w:tr w:rsidR="00F04032" w:rsidRPr="002E17D5" w:rsidTr="002E17D5">
        <w:trPr>
          <w:trHeight w:val="49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公交车运行维护</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2</w:t>
            </w:r>
            <w:r w:rsidRPr="002E17D5">
              <w:rPr>
                <w:rFonts w:ascii="Times New Roman" w:eastAsia="仿宋_GB2312" w:hAnsi="Times New Roman"/>
                <w:kern w:val="0"/>
                <w:sz w:val="24"/>
                <w:szCs w:val="24"/>
              </w:rPr>
              <w:t>、出国经费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3</w:t>
            </w:r>
            <w:r w:rsidRPr="002E17D5">
              <w:rPr>
                <w:rFonts w:ascii="Times New Roman" w:eastAsia="仿宋_GB2312" w:hAnsi="Times New Roman"/>
                <w:kern w:val="0"/>
                <w:sz w:val="24"/>
                <w:szCs w:val="24"/>
              </w:rPr>
              <w:t>、公务接待</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6.81</w:t>
            </w: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7</w:t>
            </w: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4.85</w:t>
            </w:r>
            <w:r w:rsidRPr="002E17D5">
              <w:rPr>
                <w:rFonts w:ascii="Times New Roman" w:eastAsia="仿宋_GB2312" w:hAnsi="Times New Roman"/>
                <w:kern w:val="0"/>
                <w:sz w:val="24"/>
                <w:szCs w:val="24"/>
              </w:rPr>
              <w:t xml:space="preserve">　</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二、部门项目支出</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430.46</w:t>
            </w: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86.4</w:t>
            </w: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583.23</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生态环境项目前期经费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7</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农村环境保护</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146.24</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烧田垃圾场费用</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38.92</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农村生活污水治理</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20.58</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污染源减排工作经费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18.46</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业务监测用房建房</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26.72</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兴隆水库水源地治理与保护</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142.88</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水质监测</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6.48</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农村环境整治</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23.18</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环保宣传费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环保执法补助</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24</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24</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监测实验室建设及维护</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7</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7</w:t>
            </w:r>
          </w:p>
        </w:tc>
      </w:tr>
      <w:tr w:rsidR="00F04032" w:rsidRPr="002E17D5" w:rsidTr="002E17D5">
        <w:trPr>
          <w:trHeight w:val="46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开展环保专项整治行动</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w:t>
            </w: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3.95</w:t>
            </w:r>
            <w:r w:rsidRPr="002E17D5">
              <w:rPr>
                <w:rFonts w:ascii="Times New Roman" w:eastAsia="仿宋_GB2312" w:hAnsi="Times New Roman"/>
                <w:kern w:val="0"/>
                <w:sz w:val="24"/>
                <w:szCs w:val="24"/>
              </w:rPr>
              <w:t xml:space="preserve">　</w:t>
            </w:r>
          </w:p>
        </w:tc>
      </w:tr>
      <w:tr w:rsidR="00F04032" w:rsidRPr="002E17D5" w:rsidTr="002E17D5">
        <w:trPr>
          <w:trHeight w:val="409"/>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日常环保监测与考察</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9.4</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9.4</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汽车尾气污染治理工作经费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w:t>
            </w: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3</w:t>
            </w:r>
            <w:r w:rsidRPr="002E17D5">
              <w:rPr>
                <w:rFonts w:ascii="Times New Roman" w:eastAsia="仿宋_GB2312" w:hAnsi="Times New Roman"/>
                <w:kern w:val="0"/>
                <w:sz w:val="24"/>
                <w:szCs w:val="24"/>
              </w:rPr>
              <w:t xml:space="preserve">　</w:t>
            </w:r>
          </w:p>
        </w:tc>
      </w:tr>
      <w:tr w:rsidR="00F04032" w:rsidRPr="002E17D5" w:rsidTr="002E17D5">
        <w:trPr>
          <w:trHeight w:val="42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生态红线保护经费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9</w:t>
            </w:r>
          </w:p>
        </w:tc>
      </w:tr>
      <w:tr w:rsidR="00F04032" w:rsidRPr="002E17D5" w:rsidTr="002E17D5">
        <w:trPr>
          <w:trHeight w:val="42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扬尘污染治理</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6</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6</w:t>
            </w:r>
          </w:p>
        </w:tc>
      </w:tr>
      <w:tr w:rsidR="00F04032" w:rsidRPr="002E17D5" w:rsidTr="002E17D5">
        <w:trPr>
          <w:trHeight w:val="42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主要污染物总量减排工作经费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4.96</w:t>
            </w:r>
          </w:p>
        </w:tc>
      </w:tr>
      <w:tr w:rsidR="00F04032" w:rsidRPr="002E17D5" w:rsidTr="002E17D5">
        <w:trPr>
          <w:trHeight w:val="42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自然保护地监管工作经费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5</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党支部活动经费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1.43</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环保站能力建设</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2.11</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环保督察工作经费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10.54</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县域环境质量监测</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23.64</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城市规划区声环境质量监测经费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4.2</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《龙荫港水体达标方案》修编工作经费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34.14</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2020</w:t>
            </w:r>
            <w:r w:rsidRPr="002E17D5">
              <w:rPr>
                <w:rFonts w:ascii="Times New Roman" w:eastAsia="仿宋_GB2312" w:hAnsi="Times New Roman"/>
                <w:color w:val="000000"/>
                <w:kern w:val="0"/>
                <w:sz w:val="24"/>
                <w:szCs w:val="24"/>
              </w:rPr>
              <w:t>年度工作经费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8</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原供销社仓库内存储废弃农药运转经费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5</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突出环境问题迎检工作经费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25.21</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自然保护区生态补偿资金</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20</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饮用水源保护拆迁户雨污分流</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2.5</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重污染天气应急预算编制经费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45.8</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烧田垃圾填埋场周边环境跟踪监测经费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16</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生态保护应急预案编制工作经费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18.2</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兴隆水库水源地治理和保护</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18.98</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中央水污染防治专项资金</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200</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饮用水水源地水质监测经费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7.68</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污染源防治</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2.58</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农村环境整治</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12.49</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烧田垃圾填埋场周边环境跟踪监测经费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12</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龙荫港、兴隆水库水质加密监测经费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6.9</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兴隆水库水质自动监测站运营服务经费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8.5</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污染源监测服务费</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13.01</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农村环境综合整治资金</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2431" w:type="dxa"/>
            <w:tcBorders>
              <w:top w:val="single" w:sz="4" w:space="0" w:color="auto"/>
              <w:left w:val="nil"/>
              <w:bottom w:val="single" w:sz="4" w:space="0" w:color="auto"/>
              <w:right w:val="single" w:sz="4" w:space="0" w:color="000000"/>
            </w:tcBorders>
            <w:vAlign w:val="center"/>
          </w:tcPr>
          <w:p w:rsidR="00F04032" w:rsidRPr="002E17D5" w:rsidRDefault="00F04032">
            <w:pPr>
              <w:widowControl/>
              <w:jc w:val="center"/>
              <w:rPr>
                <w:rFonts w:ascii="Times New Roman" w:eastAsia="仿宋_GB2312" w:hAnsi="Times New Roman"/>
                <w:kern w:val="0"/>
                <w:sz w:val="24"/>
                <w:szCs w:val="24"/>
              </w:rPr>
            </w:pP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textAlignment w:val="center"/>
              <w:rPr>
                <w:rFonts w:ascii="Times New Roman" w:eastAsia="仿宋_GB2312" w:hAnsi="Times New Roman"/>
                <w:kern w:val="0"/>
                <w:sz w:val="24"/>
                <w:szCs w:val="24"/>
              </w:rPr>
            </w:pPr>
            <w:r w:rsidRPr="002E17D5">
              <w:rPr>
                <w:rFonts w:ascii="Times New Roman" w:eastAsia="仿宋_GB2312" w:hAnsi="Times New Roman"/>
                <w:color w:val="000000"/>
                <w:kern w:val="0"/>
                <w:sz w:val="24"/>
                <w:szCs w:val="24"/>
              </w:rPr>
              <w:t>3</w:t>
            </w:r>
          </w:p>
        </w:tc>
      </w:tr>
      <w:tr w:rsidR="00F04032" w:rsidRPr="002E17D5" w:rsidTr="002E17D5">
        <w:trPr>
          <w:trHeight w:val="514"/>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left"/>
              <w:rPr>
                <w:rFonts w:ascii="Times New Roman" w:eastAsia="仿宋_GB2312" w:hAnsi="Times New Roman"/>
                <w:kern w:val="0"/>
                <w:sz w:val="24"/>
                <w:szCs w:val="24"/>
              </w:rPr>
            </w:pPr>
            <w:r w:rsidRPr="002E17D5">
              <w:rPr>
                <w:rFonts w:ascii="Times New Roman" w:eastAsia="仿宋_GB2312" w:hAnsi="Times New Roman"/>
                <w:kern w:val="0"/>
                <w:sz w:val="24"/>
                <w:szCs w:val="24"/>
              </w:rPr>
              <w:t>政府采购金额</w:t>
            </w:r>
          </w:p>
        </w:tc>
        <w:tc>
          <w:tcPr>
            <w:tcW w:w="2038"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695.87</w:t>
            </w:r>
            <w:r w:rsidRPr="002E17D5">
              <w:rPr>
                <w:rFonts w:ascii="Times New Roman" w:eastAsia="仿宋_GB2312" w:hAnsi="Times New Roman"/>
                <w:kern w:val="0"/>
                <w:sz w:val="24"/>
                <w:szCs w:val="24"/>
              </w:rPr>
              <w:t xml:space="preserve">　</w:t>
            </w:r>
          </w:p>
        </w:tc>
        <w:tc>
          <w:tcPr>
            <w:tcW w:w="2431"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c>
          <w:tcPr>
            <w:tcW w:w="1832" w:type="dxa"/>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116.73</w:t>
            </w:r>
            <w:r w:rsidRPr="002E17D5">
              <w:rPr>
                <w:rFonts w:ascii="Times New Roman" w:eastAsia="仿宋_GB2312" w:hAnsi="Times New Roman"/>
                <w:kern w:val="0"/>
                <w:sz w:val="24"/>
                <w:szCs w:val="24"/>
              </w:rPr>
              <w:t xml:space="preserve">　</w:t>
            </w:r>
          </w:p>
        </w:tc>
      </w:tr>
      <w:tr w:rsidR="00F04032" w:rsidRPr="002E17D5" w:rsidTr="002E17D5">
        <w:trPr>
          <w:trHeight w:val="875"/>
          <w:jc w:val="center"/>
        </w:trPr>
        <w:tc>
          <w:tcPr>
            <w:tcW w:w="3354" w:type="dxa"/>
            <w:tcBorders>
              <w:top w:val="nil"/>
              <w:left w:val="single" w:sz="4" w:space="0" w:color="auto"/>
              <w:bottom w:val="single" w:sz="4" w:space="0" w:color="auto"/>
              <w:right w:val="single" w:sz="4" w:space="0" w:color="auto"/>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厉行节约保障措施</w:t>
            </w:r>
          </w:p>
        </w:tc>
        <w:tc>
          <w:tcPr>
            <w:tcW w:w="6301" w:type="dxa"/>
            <w:gridSpan w:val="3"/>
            <w:tcBorders>
              <w:top w:val="single" w:sz="4" w:space="0" w:color="auto"/>
              <w:left w:val="nil"/>
              <w:bottom w:val="single" w:sz="4" w:space="0" w:color="auto"/>
              <w:right w:val="single" w:sz="4" w:space="0" w:color="000000"/>
            </w:tcBorders>
            <w:vAlign w:val="center"/>
          </w:tcPr>
          <w:p w:rsidR="00F04032" w:rsidRPr="002E17D5" w:rsidRDefault="00604483">
            <w:pPr>
              <w:widowControl/>
              <w:jc w:val="center"/>
              <w:rPr>
                <w:rFonts w:ascii="Times New Roman" w:eastAsia="仿宋_GB2312" w:hAnsi="Times New Roman"/>
                <w:kern w:val="0"/>
                <w:sz w:val="24"/>
                <w:szCs w:val="24"/>
              </w:rPr>
            </w:pPr>
            <w:r w:rsidRPr="002E17D5">
              <w:rPr>
                <w:rFonts w:ascii="Times New Roman" w:eastAsia="仿宋_GB2312" w:hAnsi="Times New Roman"/>
                <w:kern w:val="0"/>
                <w:sz w:val="24"/>
                <w:szCs w:val="24"/>
              </w:rPr>
              <w:t xml:space="preserve">　</w:t>
            </w:r>
          </w:p>
        </w:tc>
      </w:tr>
    </w:tbl>
    <w:p w:rsidR="00F04032" w:rsidRPr="002E17D5" w:rsidRDefault="00604483">
      <w:pPr>
        <w:rPr>
          <w:rFonts w:ascii="Times New Roman" w:eastAsia="仿宋_GB2312" w:hAnsi="Times New Roman"/>
          <w:kern w:val="0"/>
          <w:sz w:val="24"/>
          <w:szCs w:val="24"/>
        </w:rPr>
      </w:pPr>
      <w:r w:rsidRPr="002E17D5">
        <w:rPr>
          <w:rFonts w:ascii="Times New Roman" w:eastAsia="仿宋_GB2312" w:hAnsi="Times New Roman"/>
          <w:kern w:val="0"/>
          <w:sz w:val="24"/>
          <w:szCs w:val="24"/>
        </w:rPr>
        <w:t>说明：</w:t>
      </w:r>
      <w:r w:rsidRPr="002E17D5">
        <w:rPr>
          <w:rFonts w:ascii="Times New Roman" w:eastAsia="仿宋_GB2312" w:hAnsi="Times New Roman"/>
          <w:kern w:val="0"/>
          <w:sz w:val="24"/>
          <w:szCs w:val="24"/>
        </w:rPr>
        <w:t>“</w:t>
      </w:r>
      <w:r w:rsidRPr="002E17D5">
        <w:rPr>
          <w:rFonts w:ascii="Times New Roman" w:eastAsia="仿宋_GB2312" w:hAnsi="Times New Roman"/>
          <w:kern w:val="0"/>
          <w:sz w:val="24"/>
          <w:szCs w:val="24"/>
        </w:rPr>
        <w:t>项目支出</w:t>
      </w:r>
      <w:r w:rsidRPr="002E17D5">
        <w:rPr>
          <w:rFonts w:ascii="Times New Roman" w:eastAsia="仿宋_GB2312" w:hAnsi="Times New Roman"/>
          <w:kern w:val="0"/>
          <w:sz w:val="24"/>
          <w:szCs w:val="24"/>
        </w:rPr>
        <w:t>”</w:t>
      </w:r>
      <w:r w:rsidRPr="002E17D5">
        <w:rPr>
          <w:rFonts w:ascii="Times New Roman" w:eastAsia="仿宋_GB2312" w:hAnsi="Times New Roman"/>
          <w:kern w:val="0"/>
          <w:sz w:val="24"/>
          <w:szCs w:val="24"/>
        </w:rPr>
        <w:t>需要填报基本支出以外的所有项目支出情况，包括业务工作项目、运行维护项目和市级专项资金等；</w:t>
      </w:r>
      <w:r w:rsidRPr="002E17D5">
        <w:rPr>
          <w:rFonts w:ascii="Times New Roman" w:eastAsia="仿宋_GB2312" w:hAnsi="Times New Roman"/>
          <w:kern w:val="0"/>
          <w:sz w:val="24"/>
          <w:szCs w:val="24"/>
        </w:rPr>
        <w:t>“</w:t>
      </w:r>
      <w:r w:rsidRPr="002E17D5">
        <w:rPr>
          <w:rFonts w:ascii="Times New Roman" w:eastAsia="仿宋_GB2312" w:hAnsi="Times New Roman"/>
          <w:kern w:val="0"/>
          <w:sz w:val="24"/>
          <w:szCs w:val="24"/>
        </w:rPr>
        <w:t>公用经费</w:t>
      </w:r>
      <w:r w:rsidRPr="002E17D5">
        <w:rPr>
          <w:rFonts w:ascii="Times New Roman" w:eastAsia="仿宋_GB2312" w:hAnsi="Times New Roman"/>
          <w:kern w:val="0"/>
          <w:sz w:val="24"/>
          <w:szCs w:val="24"/>
        </w:rPr>
        <w:t>”</w:t>
      </w:r>
      <w:r w:rsidRPr="002E17D5">
        <w:rPr>
          <w:rFonts w:ascii="Times New Roman" w:eastAsia="仿宋_GB2312" w:hAnsi="Times New Roman"/>
          <w:kern w:val="0"/>
          <w:sz w:val="24"/>
          <w:szCs w:val="24"/>
        </w:rPr>
        <w:t>填报基本支出中的一般商品和服务支出。</w:t>
      </w:r>
    </w:p>
    <w:p w:rsidR="00F04032" w:rsidRPr="002E17D5" w:rsidRDefault="00604483">
      <w:pPr>
        <w:rPr>
          <w:rFonts w:ascii="Times New Roman" w:eastAsia="仿宋_GB2312" w:hAnsi="Times New Roman"/>
          <w:sz w:val="28"/>
          <w:szCs w:val="28"/>
        </w:rPr>
      </w:pPr>
      <w:r w:rsidRPr="002E17D5">
        <w:rPr>
          <w:rFonts w:ascii="Times New Roman" w:eastAsia="仿宋_GB2312" w:hAnsi="Times New Roman"/>
          <w:sz w:val="28"/>
          <w:szCs w:val="28"/>
        </w:rPr>
        <w:t>填表人：</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填报日期：</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联系电话：</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单位负责人签字：</w:t>
      </w:r>
    </w:p>
    <w:p w:rsidR="00F04032" w:rsidRPr="00604483" w:rsidRDefault="00F04032">
      <w:pPr>
        <w:rPr>
          <w:rFonts w:ascii="Times New Roman" w:eastAsia="仿宋_GB2312" w:hAnsi="Times New Roman"/>
          <w:sz w:val="32"/>
          <w:szCs w:val="32"/>
        </w:rPr>
      </w:pPr>
    </w:p>
    <w:p w:rsidR="00F04032" w:rsidRPr="00604483" w:rsidRDefault="00F04032">
      <w:pPr>
        <w:rPr>
          <w:rFonts w:ascii="Times New Roman" w:eastAsia="仿宋_GB2312" w:hAnsi="Times New Roman"/>
          <w:sz w:val="32"/>
          <w:szCs w:val="32"/>
        </w:rPr>
      </w:pPr>
    </w:p>
    <w:p w:rsidR="00F04032" w:rsidRPr="00604483" w:rsidRDefault="00F04032">
      <w:pPr>
        <w:rPr>
          <w:rFonts w:ascii="Times New Roman" w:eastAsia="仿宋_GB2312" w:hAnsi="Times New Roman"/>
          <w:kern w:val="0"/>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F04032" w:rsidRPr="002E17D5" w:rsidRDefault="00604483">
      <w:pPr>
        <w:rPr>
          <w:rFonts w:ascii="黑体" w:eastAsia="黑体" w:hAnsi="黑体"/>
          <w:sz w:val="32"/>
          <w:szCs w:val="32"/>
        </w:rPr>
      </w:pPr>
      <w:r w:rsidRPr="002E17D5">
        <w:rPr>
          <w:rFonts w:ascii="黑体" w:eastAsia="黑体" w:hAnsi="黑体"/>
          <w:sz w:val="32"/>
          <w:szCs w:val="32"/>
        </w:rPr>
        <w:t>附件3</w:t>
      </w:r>
    </w:p>
    <w:tbl>
      <w:tblPr>
        <w:tblW w:w="9999" w:type="dxa"/>
        <w:jc w:val="center"/>
        <w:tblLayout w:type="fixed"/>
        <w:tblLook w:val="04A0"/>
      </w:tblPr>
      <w:tblGrid>
        <w:gridCol w:w="1363"/>
        <w:gridCol w:w="1020"/>
        <w:gridCol w:w="1110"/>
        <w:gridCol w:w="1125"/>
        <w:gridCol w:w="1063"/>
        <w:gridCol w:w="47"/>
        <w:gridCol w:w="1065"/>
        <w:gridCol w:w="22"/>
        <w:gridCol w:w="1148"/>
        <w:gridCol w:w="765"/>
        <w:gridCol w:w="300"/>
        <w:gridCol w:w="971"/>
      </w:tblGrid>
      <w:tr w:rsidR="00F04032" w:rsidRPr="00604483">
        <w:trPr>
          <w:trHeight w:val="549"/>
          <w:jc w:val="center"/>
        </w:trPr>
        <w:tc>
          <w:tcPr>
            <w:tcW w:w="9999" w:type="dxa"/>
            <w:gridSpan w:val="12"/>
            <w:tcBorders>
              <w:top w:val="nil"/>
              <w:left w:val="nil"/>
              <w:bottom w:val="nil"/>
              <w:right w:val="nil"/>
            </w:tcBorders>
            <w:shd w:val="clear" w:color="auto" w:fill="auto"/>
            <w:vAlign w:val="center"/>
          </w:tcPr>
          <w:p w:rsidR="00604483" w:rsidRPr="002E17D5" w:rsidRDefault="00604483" w:rsidP="002E17D5">
            <w:pPr>
              <w:spacing w:line="540" w:lineRule="exact"/>
              <w:jc w:val="center"/>
              <w:rPr>
                <w:rFonts w:ascii="方正小标宋_GBK" w:eastAsia="方正小标宋_GBK" w:hAnsi="Times New Roman"/>
                <w:bCs/>
                <w:color w:val="000000"/>
                <w:kern w:val="0"/>
                <w:sz w:val="44"/>
                <w:szCs w:val="44"/>
              </w:rPr>
            </w:pPr>
            <w:r w:rsidRPr="002E17D5">
              <w:rPr>
                <w:rFonts w:ascii="方正小标宋_GBK" w:eastAsia="方正小标宋_GBK" w:hAnsi="Times New Roman" w:hint="eastAsia"/>
                <w:bCs/>
                <w:color w:val="000000"/>
                <w:kern w:val="0"/>
                <w:sz w:val="44"/>
                <w:szCs w:val="44"/>
              </w:rPr>
              <w:t>部门整体支出绩效自评表</w:t>
            </w:r>
          </w:p>
          <w:p w:rsidR="00F04032" w:rsidRPr="00604483" w:rsidRDefault="00604483" w:rsidP="002E17D5">
            <w:pPr>
              <w:spacing w:line="540" w:lineRule="exact"/>
              <w:jc w:val="center"/>
              <w:rPr>
                <w:rFonts w:ascii="Times New Roman" w:eastAsia="仿宋_GB2312" w:hAnsi="Times New Roman"/>
                <w:b/>
                <w:bCs/>
                <w:color w:val="000000"/>
                <w:kern w:val="0"/>
                <w:sz w:val="32"/>
                <w:szCs w:val="32"/>
              </w:rPr>
            </w:pPr>
            <w:r w:rsidRPr="00604483">
              <w:rPr>
                <w:rFonts w:ascii="Times New Roman" w:eastAsia="仿宋_GB2312" w:hAnsi="Times New Roman"/>
                <w:color w:val="000000"/>
                <w:kern w:val="0"/>
                <w:sz w:val="32"/>
                <w:szCs w:val="32"/>
              </w:rPr>
              <w:t>（</w:t>
            </w:r>
            <w:r w:rsidRPr="00604483">
              <w:rPr>
                <w:rFonts w:ascii="Times New Roman" w:eastAsia="仿宋_GB2312" w:hAnsi="Times New Roman"/>
                <w:color w:val="000000"/>
                <w:kern w:val="0"/>
                <w:sz w:val="32"/>
                <w:szCs w:val="32"/>
              </w:rPr>
              <w:t>2021</w:t>
            </w:r>
            <w:r w:rsidRPr="00604483">
              <w:rPr>
                <w:rFonts w:ascii="Times New Roman" w:eastAsia="仿宋_GB2312" w:hAnsi="Times New Roman"/>
                <w:color w:val="000000"/>
                <w:kern w:val="0"/>
                <w:sz w:val="32"/>
                <w:szCs w:val="32"/>
              </w:rPr>
              <w:t>年度）</w:t>
            </w:r>
          </w:p>
        </w:tc>
      </w:tr>
      <w:tr w:rsidR="00F04032" w:rsidRPr="00604483">
        <w:trPr>
          <w:trHeight w:val="270"/>
          <w:jc w:val="center"/>
        </w:trPr>
        <w:tc>
          <w:tcPr>
            <w:tcW w:w="9999" w:type="dxa"/>
            <w:gridSpan w:val="12"/>
            <w:tcBorders>
              <w:top w:val="nil"/>
              <w:left w:val="nil"/>
              <w:bottom w:val="single" w:sz="4" w:space="0" w:color="auto"/>
              <w:right w:val="nil"/>
            </w:tcBorders>
            <w:shd w:val="clear" w:color="auto" w:fill="auto"/>
            <w:vAlign w:val="center"/>
          </w:tcPr>
          <w:p w:rsidR="00F04032" w:rsidRPr="00604483" w:rsidRDefault="00604483" w:rsidP="002E17D5">
            <w:pPr>
              <w:widowControl/>
              <w:spacing w:line="540" w:lineRule="exact"/>
              <w:rPr>
                <w:rFonts w:ascii="Times New Roman" w:eastAsia="仿宋_GB2312" w:hAnsi="Times New Roman"/>
                <w:color w:val="000000"/>
                <w:kern w:val="0"/>
                <w:sz w:val="32"/>
                <w:szCs w:val="32"/>
              </w:rPr>
            </w:pPr>
            <w:r w:rsidRPr="00604483">
              <w:rPr>
                <w:rFonts w:ascii="Times New Roman" w:eastAsia="仿宋_GB2312" w:hAnsi="Times New Roman"/>
                <w:color w:val="000000"/>
                <w:kern w:val="0"/>
                <w:sz w:val="32"/>
                <w:szCs w:val="32"/>
              </w:rPr>
              <w:t>填报单位：</w:t>
            </w:r>
            <w:r w:rsidRPr="00604483">
              <w:rPr>
                <w:rFonts w:ascii="Times New Roman" w:eastAsia="仿宋_GB2312" w:hAnsi="Times New Roman"/>
                <w:sz w:val="32"/>
                <w:szCs w:val="32"/>
              </w:rPr>
              <w:t>衡阳市生态环境局南岳分局</w:t>
            </w:r>
            <w:r w:rsidRPr="00604483">
              <w:rPr>
                <w:rFonts w:ascii="Times New Roman" w:eastAsia="仿宋_GB2312" w:hAnsi="Times New Roman"/>
                <w:color w:val="000000"/>
                <w:kern w:val="0"/>
                <w:sz w:val="32"/>
                <w:szCs w:val="32"/>
              </w:rPr>
              <w:t>（盖章）</w:t>
            </w:r>
            <w:r w:rsidRPr="00604483">
              <w:rPr>
                <w:rFonts w:ascii="Times New Roman" w:eastAsia="仿宋_GB2312" w:hAnsi="Times New Roman"/>
                <w:color w:val="000000"/>
                <w:kern w:val="0"/>
                <w:sz w:val="32"/>
                <w:szCs w:val="32"/>
              </w:rPr>
              <w:t xml:space="preserve">             </w:t>
            </w:r>
          </w:p>
        </w:tc>
      </w:tr>
      <w:tr w:rsidR="00F04032" w:rsidRPr="002E17D5" w:rsidTr="002E17D5">
        <w:trPr>
          <w:trHeight w:val="480"/>
          <w:jc w:val="center"/>
        </w:trPr>
        <w:tc>
          <w:tcPr>
            <w:tcW w:w="1363" w:type="dxa"/>
            <w:tcBorders>
              <w:top w:val="nil"/>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6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部门名称</w:t>
            </w: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衡阳市生态环境局南岳分局　</w:t>
            </w:r>
          </w:p>
        </w:tc>
        <w:tc>
          <w:tcPr>
            <w:tcW w:w="1134" w:type="dxa"/>
            <w:gridSpan w:val="3"/>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执行数</w:t>
            </w:r>
          </w:p>
        </w:tc>
        <w:tc>
          <w:tcPr>
            <w:tcW w:w="1148" w:type="dxa"/>
            <w:tcBorders>
              <w:top w:val="single" w:sz="4" w:space="0" w:color="auto"/>
              <w:left w:val="nil"/>
              <w:bottom w:val="single" w:sz="4" w:space="0" w:color="auto"/>
              <w:right w:val="single" w:sz="4" w:space="0" w:color="000000"/>
            </w:tcBorders>
            <w:shd w:val="clear" w:color="auto" w:fill="auto"/>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资金执行率</w:t>
            </w:r>
          </w:p>
        </w:tc>
        <w:tc>
          <w:tcPr>
            <w:tcW w:w="1065" w:type="dxa"/>
            <w:gridSpan w:val="2"/>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分值</w:t>
            </w:r>
          </w:p>
        </w:tc>
        <w:tc>
          <w:tcPr>
            <w:tcW w:w="971" w:type="dxa"/>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得分</w:t>
            </w:r>
          </w:p>
        </w:tc>
      </w:tr>
      <w:tr w:rsidR="00F04032" w:rsidRPr="002E17D5" w:rsidTr="002E17D5">
        <w:trPr>
          <w:trHeight w:val="395"/>
          <w:jc w:val="center"/>
        </w:trPr>
        <w:tc>
          <w:tcPr>
            <w:tcW w:w="1363" w:type="dxa"/>
            <w:vMerge w:val="restart"/>
            <w:tcBorders>
              <w:top w:val="nil"/>
              <w:left w:val="single" w:sz="4" w:space="0" w:color="auto"/>
              <w:right w:val="single" w:sz="4" w:space="0" w:color="auto"/>
            </w:tcBorders>
            <w:shd w:val="clear" w:color="auto" w:fill="auto"/>
            <w:vAlign w:val="center"/>
          </w:tcPr>
          <w:p w:rsidR="00F04032" w:rsidRPr="002E17D5" w:rsidRDefault="00604483">
            <w:pPr>
              <w:widowControl/>
              <w:spacing w:line="26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年度预算</w:t>
            </w:r>
          </w:p>
          <w:p w:rsidR="00F04032" w:rsidRPr="002E17D5" w:rsidRDefault="00604483">
            <w:pPr>
              <w:widowControl/>
              <w:spacing w:line="26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申请（万元）</w:t>
            </w: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资金总额：721.22万元</w:t>
            </w:r>
          </w:p>
        </w:tc>
        <w:tc>
          <w:tcPr>
            <w:tcW w:w="1134" w:type="dxa"/>
            <w:gridSpan w:val="3"/>
            <w:tcBorders>
              <w:top w:val="single" w:sz="4" w:space="0" w:color="auto"/>
              <w:left w:val="nil"/>
              <w:bottom w:val="single" w:sz="4" w:space="0" w:color="auto"/>
              <w:right w:val="single" w:sz="4" w:space="0" w:color="000000"/>
            </w:tcBorders>
            <w:shd w:val="clear" w:color="auto" w:fill="auto"/>
            <w:vAlign w:val="center"/>
          </w:tcPr>
          <w:p w:rsidR="00F04032" w:rsidRPr="002E17D5" w:rsidRDefault="00F04032">
            <w:pPr>
              <w:widowControl/>
              <w:rPr>
                <w:rFonts w:ascii="仿宋_GB2312" w:eastAsia="仿宋_GB2312" w:hAnsi="Times New Roman"/>
                <w:color w:val="000000"/>
                <w:kern w:val="0"/>
                <w:sz w:val="24"/>
                <w:szCs w:val="24"/>
              </w:rPr>
            </w:pPr>
          </w:p>
        </w:tc>
        <w:tc>
          <w:tcPr>
            <w:tcW w:w="1148" w:type="dxa"/>
            <w:tcBorders>
              <w:top w:val="single" w:sz="4" w:space="0" w:color="auto"/>
              <w:left w:val="nil"/>
              <w:bottom w:val="single" w:sz="4" w:space="0" w:color="auto"/>
              <w:right w:val="single" w:sz="4" w:space="0" w:color="000000"/>
            </w:tcBorders>
            <w:shd w:val="clear" w:color="auto" w:fill="auto"/>
            <w:vAlign w:val="center"/>
          </w:tcPr>
          <w:p w:rsidR="00F04032" w:rsidRPr="002E17D5" w:rsidRDefault="00F04032">
            <w:pPr>
              <w:widowControl/>
              <w:rPr>
                <w:rFonts w:ascii="仿宋_GB2312" w:eastAsia="仿宋_GB2312" w:hAnsi="Times New Roman"/>
                <w:color w:val="000000"/>
                <w:kern w:val="0"/>
                <w:sz w:val="24"/>
                <w:szCs w:val="24"/>
              </w:rPr>
            </w:pPr>
          </w:p>
        </w:tc>
        <w:tc>
          <w:tcPr>
            <w:tcW w:w="1065" w:type="dxa"/>
            <w:gridSpan w:val="2"/>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rsidP="002E17D5">
            <w:pPr>
              <w:widowControl/>
              <w:ind w:firstLineChars="200" w:firstLine="480"/>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10</w:t>
            </w:r>
          </w:p>
        </w:tc>
        <w:tc>
          <w:tcPr>
            <w:tcW w:w="971" w:type="dxa"/>
            <w:tcBorders>
              <w:top w:val="single" w:sz="4" w:space="0" w:color="auto"/>
              <w:left w:val="nil"/>
              <w:bottom w:val="single" w:sz="4" w:space="0" w:color="auto"/>
              <w:right w:val="single" w:sz="4" w:space="0" w:color="000000"/>
            </w:tcBorders>
            <w:shd w:val="clear" w:color="auto" w:fill="auto"/>
            <w:vAlign w:val="center"/>
          </w:tcPr>
          <w:p w:rsidR="00F04032" w:rsidRPr="002E17D5" w:rsidRDefault="00F04032">
            <w:pPr>
              <w:widowControl/>
              <w:rPr>
                <w:rFonts w:ascii="仿宋_GB2312" w:eastAsia="仿宋_GB2312" w:hAnsi="Times New Roman"/>
                <w:color w:val="000000"/>
                <w:kern w:val="0"/>
                <w:sz w:val="24"/>
                <w:szCs w:val="24"/>
              </w:rPr>
            </w:pPr>
          </w:p>
        </w:tc>
      </w:tr>
      <w:tr w:rsidR="00F04032" w:rsidRPr="002E17D5" w:rsidTr="002E17D5">
        <w:trPr>
          <w:trHeight w:val="37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widowControl/>
              <w:spacing w:line="260" w:lineRule="exact"/>
              <w:jc w:val="center"/>
              <w:rPr>
                <w:rFonts w:ascii="仿宋_GB2312" w:eastAsia="仿宋_GB2312" w:hAnsi="Times New Roman"/>
                <w:color w:val="000000"/>
                <w:kern w:val="0"/>
                <w:sz w:val="24"/>
                <w:szCs w:val="24"/>
              </w:rPr>
            </w:pP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按收入性质分：</w:t>
            </w:r>
          </w:p>
        </w:tc>
        <w:tc>
          <w:tcPr>
            <w:tcW w:w="4318" w:type="dxa"/>
            <w:gridSpan w:val="7"/>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按指出性质分：</w:t>
            </w:r>
          </w:p>
        </w:tc>
      </w:tr>
      <w:tr w:rsidR="00F04032" w:rsidRPr="002E17D5" w:rsidTr="002E17D5">
        <w:trPr>
          <w:trHeight w:val="355"/>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widowControl/>
              <w:spacing w:line="260" w:lineRule="exact"/>
              <w:jc w:val="center"/>
              <w:rPr>
                <w:rFonts w:ascii="仿宋_GB2312" w:eastAsia="仿宋_GB2312" w:hAnsi="Times New Roman"/>
                <w:color w:val="000000"/>
                <w:kern w:val="0"/>
                <w:sz w:val="24"/>
                <w:szCs w:val="24"/>
              </w:rPr>
            </w:pP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其中： 一般公共预算收入：</w:t>
            </w:r>
          </w:p>
        </w:tc>
        <w:tc>
          <w:tcPr>
            <w:tcW w:w="4318" w:type="dxa"/>
            <w:gridSpan w:val="7"/>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其中：基本支出：205万元</w:t>
            </w:r>
          </w:p>
        </w:tc>
      </w:tr>
      <w:tr w:rsidR="00F04032" w:rsidRPr="002E17D5" w:rsidTr="002E17D5">
        <w:trPr>
          <w:trHeight w:val="385"/>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widowControl/>
              <w:spacing w:line="260" w:lineRule="exact"/>
              <w:jc w:val="center"/>
              <w:rPr>
                <w:rFonts w:ascii="仿宋_GB2312" w:eastAsia="仿宋_GB2312" w:hAnsi="Times New Roman"/>
                <w:color w:val="000000"/>
                <w:kern w:val="0"/>
                <w:sz w:val="24"/>
                <w:szCs w:val="24"/>
              </w:rPr>
            </w:pP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rsidP="002E17D5">
            <w:pPr>
              <w:widowControl/>
              <w:ind w:firstLineChars="400" w:firstLine="960"/>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政府性基金拨款：</w:t>
            </w:r>
          </w:p>
        </w:tc>
        <w:tc>
          <w:tcPr>
            <w:tcW w:w="4318" w:type="dxa"/>
            <w:gridSpan w:val="7"/>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rsidP="002E17D5">
            <w:pPr>
              <w:widowControl/>
              <w:ind w:firstLineChars="400" w:firstLine="960"/>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项目支出：</w:t>
            </w:r>
          </w:p>
        </w:tc>
      </w:tr>
      <w:tr w:rsidR="00F04032" w:rsidRPr="002E17D5" w:rsidTr="002E17D5">
        <w:trPr>
          <w:trHeight w:val="385"/>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widowControl/>
              <w:spacing w:line="260" w:lineRule="exact"/>
              <w:jc w:val="center"/>
              <w:rPr>
                <w:rFonts w:ascii="仿宋_GB2312" w:eastAsia="仿宋_GB2312" w:hAnsi="Times New Roman"/>
                <w:color w:val="000000"/>
                <w:kern w:val="0"/>
                <w:sz w:val="24"/>
                <w:szCs w:val="24"/>
              </w:rPr>
            </w:pP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纳入专户管理的非税收入拨款：</w:t>
            </w:r>
          </w:p>
        </w:tc>
        <w:tc>
          <w:tcPr>
            <w:tcW w:w="4318" w:type="dxa"/>
            <w:gridSpan w:val="7"/>
            <w:tcBorders>
              <w:top w:val="single" w:sz="4" w:space="0" w:color="auto"/>
              <w:left w:val="nil"/>
              <w:bottom w:val="single" w:sz="4" w:space="0" w:color="auto"/>
              <w:right w:val="single" w:sz="4" w:space="0" w:color="000000"/>
            </w:tcBorders>
            <w:shd w:val="clear" w:color="auto" w:fill="auto"/>
            <w:vAlign w:val="center"/>
          </w:tcPr>
          <w:p w:rsidR="00F04032" w:rsidRPr="002E17D5" w:rsidRDefault="00F04032">
            <w:pPr>
              <w:widowControl/>
              <w:jc w:val="left"/>
              <w:rPr>
                <w:rFonts w:ascii="仿宋_GB2312" w:eastAsia="仿宋_GB2312" w:hAnsi="Times New Roman"/>
                <w:color w:val="000000"/>
                <w:kern w:val="0"/>
                <w:sz w:val="24"/>
                <w:szCs w:val="24"/>
              </w:rPr>
            </w:pPr>
          </w:p>
        </w:tc>
      </w:tr>
      <w:tr w:rsidR="00F04032" w:rsidRPr="002E17D5" w:rsidTr="002E17D5">
        <w:trPr>
          <w:trHeight w:val="375"/>
          <w:jc w:val="center"/>
        </w:trPr>
        <w:tc>
          <w:tcPr>
            <w:tcW w:w="1363" w:type="dxa"/>
            <w:vMerge/>
            <w:tcBorders>
              <w:left w:val="single" w:sz="4" w:space="0" w:color="auto"/>
              <w:bottom w:val="single" w:sz="4" w:space="0" w:color="auto"/>
              <w:right w:val="single" w:sz="4" w:space="0" w:color="auto"/>
            </w:tcBorders>
            <w:shd w:val="clear" w:color="auto" w:fill="auto"/>
            <w:vAlign w:val="center"/>
          </w:tcPr>
          <w:p w:rsidR="00F04032" w:rsidRPr="002E17D5" w:rsidRDefault="00F04032">
            <w:pPr>
              <w:widowControl/>
              <w:spacing w:line="260" w:lineRule="exact"/>
              <w:jc w:val="center"/>
              <w:rPr>
                <w:rFonts w:ascii="仿宋_GB2312" w:eastAsia="仿宋_GB2312" w:hAnsi="Times New Roman"/>
                <w:color w:val="000000"/>
                <w:kern w:val="0"/>
                <w:sz w:val="24"/>
                <w:szCs w:val="24"/>
              </w:rPr>
            </w:pPr>
          </w:p>
        </w:tc>
        <w:tc>
          <w:tcPr>
            <w:tcW w:w="431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rsidP="002E17D5">
            <w:pPr>
              <w:widowControl/>
              <w:ind w:firstLineChars="800" w:firstLine="1920"/>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其他资金：</w:t>
            </w:r>
          </w:p>
        </w:tc>
        <w:tc>
          <w:tcPr>
            <w:tcW w:w="4318" w:type="dxa"/>
            <w:gridSpan w:val="7"/>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rsidP="002E17D5">
            <w:pPr>
              <w:widowControl/>
              <w:ind w:firstLineChars="800" w:firstLine="1920"/>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516.22万元</w:t>
            </w:r>
          </w:p>
        </w:tc>
      </w:tr>
      <w:tr w:rsidR="00F04032" w:rsidRPr="002E17D5">
        <w:trPr>
          <w:trHeight w:val="609"/>
          <w:jc w:val="center"/>
        </w:trPr>
        <w:tc>
          <w:tcPr>
            <w:tcW w:w="1363" w:type="dxa"/>
            <w:tcBorders>
              <w:top w:val="nil"/>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部门职能职责概述</w:t>
            </w:r>
          </w:p>
        </w:tc>
        <w:tc>
          <w:tcPr>
            <w:tcW w:w="8636" w:type="dxa"/>
            <w:gridSpan w:val="11"/>
            <w:tcBorders>
              <w:top w:val="single" w:sz="4" w:space="0" w:color="auto"/>
              <w:left w:val="nil"/>
              <w:bottom w:val="single" w:sz="4" w:space="0" w:color="auto"/>
              <w:right w:val="single" w:sz="4" w:space="0" w:color="auto"/>
            </w:tcBorders>
            <w:shd w:val="clear" w:color="auto" w:fill="auto"/>
            <w:vAlign w:val="center"/>
          </w:tcPr>
          <w:tbl>
            <w:tblPr>
              <w:tblW w:w="10490" w:type="dxa"/>
              <w:tblLayout w:type="fixed"/>
              <w:tblCellMar>
                <w:left w:w="0" w:type="dxa"/>
                <w:right w:w="0" w:type="dxa"/>
              </w:tblCellMar>
              <w:tblLook w:val="04A0"/>
            </w:tblPr>
            <w:tblGrid>
              <w:gridCol w:w="10490"/>
            </w:tblGrid>
            <w:tr w:rsidR="00F04032" w:rsidRPr="002E17D5">
              <w:trPr>
                <w:trHeight w:val="5520"/>
              </w:trPr>
              <w:tc>
                <w:tcPr>
                  <w:tcW w:w="10490" w:type="dxa"/>
                  <w:tcBorders>
                    <w:top w:val="single" w:sz="4" w:space="0" w:color="000000"/>
                    <w:left w:val="nil"/>
                    <w:bottom w:val="single" w:sz="4" w:space="0" w:color="000000"/>
                    <w:right w:val="single" w:sz="4" w:space="0" w:color="000000"/>
                  </w:tcBorders>
                  <w:shd w:val="clear" w:color="auto" w:fill="auto"/>
                  <w:tcMar>
                    <w:top w:w="10" w:type="dxa"/>
                    <w:left w:w="10" w:type="dxa"/>
                    <w:right w:w="10" w:type="dxa"/>
                  </w:tcMar>
                  <w:vAlign w:val="center"/>
                </w:tcPr>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（一）负责建立健全生态环境基本制度。</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（二）负责重大生态环境问题的统筹协调和监督管理。</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（三）负责监督管理减排目标的落实。</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（四）负责提出生态环境领域固定资产投资规模和方向、财政性资金安排的意见。</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（五）负责环境污染防治的监督管理。</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（六）指导协调和监督生态保护修复工作。</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（七）负责核与辐射安全的监督管理。</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（八）负责生态环境准入的监督管理。</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（九）负责生态环境监测工作。</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（十）负责应对气候变化工作。组织拟订应对气候变化及温室气体减排重大战略、规划和政策。</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（十一）组织开展生态环境保护督察。</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（十二）统一负责生态环境监督执法。组织开展生态环境保护执法检查活动。</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（十三）组织指导和协调生态环境宣传教育工作。</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（十四）开展生态环境合作交流，研究提出生态环境合作中有关问题的建议。</w:t>
                  </w:r>
                </w:p>
                <w:p w:rsidR="00F04032" w:rsidRPr="002E17D5" w:rsidRDefault="00604483">
                  <w:pPr>
                    <w:widowControl/>
                    <w:jc w:val="left"/>
                    <w:textAlignment w:val="center"/>
                    <w:rPr>
                      <w:rStyle w:val="font11"/>
                      <w:rFonts w:ascii="仿宋_GB2312" w:eastAsia="仿宋_GB2312" w:hAnsi="Times New Roman" w:cs="Times New Roman" w:hint="default"/>
                      <w:sz w:val="24"/>
                      <w:szCs w:val="24"/>
                    </w:rPr>
                  </w:pPr>
                  <w:r w:rsidRPr="002E17D5">
                    <w:rPr>
                      <w:rStyle w:val="font11"/>
                      <w:rFonts w:ascii="仿宋_GB2312" w:eastAsia="仿宋_GB2312" w:hAnsi="Times New Roman" w:cs="Times New Roman" w:hint="default"/>
                      <w:sz w:val="24"/>
                      <w:szCs w:val="24"/>
                    </w:rPr>
                    <w:t>（十五）统一行使生态和城乡各类污染排放监管与行政执法职责，切实履行监管责任，全面落实大气、水、土壤污染防治行动计划，全面禁止洋垃圾入境。构建政府为主导、企业为主体、社会组织和公众共同参与的生态环境治理体系，实行最严格的生态环境保护制度，严守生态保护红线和环境质量底线，坚决打好污染防治攻坚战。</w:t>
                  </w:r>
                </w:p>
                <w:p w:rsidR="00F04032" w:rsidRPr="002E17D5" w:rsidRDefault="00604483">
                  <w:pPr>
                    <w:widowControl/>
                    <w:jc w:val="left"/>
                    <w:textAlignment w:val="center"/>
                    <w:rPr>
                      <w:rFonts w:ascii="仿宋_GB2312" w:eastAsia="仿宋_GB2312" w:hAnsi="Times New Roman"/>
                      <w:color w:val="000000"/>
                      <w:sz w:val="24"/>
                      <w:szCs w:val="24"/>
                    </w:rPr>
                  </w:pPr>
                  <w:r w:rsidRPr="002E17D5">
                    <w:rPr>
                      <w:rStyle w:val="font11"/>
                      <w:rFonts w:ascii="仿宋_GB2312" w:eastAsia="仿宋_GB2312" w:hAnsi="Times New Roman" w:cs="Times New Roman" w:hint="default"/>
                      <w:sz w:val="24"/>
                      <w:szCs w:val="24"/>
                    </w:rPr>
                    <w:t>（十六）完成上级部门的其他任务。</w:t>
                  </w:r>
                </w:p>
              </w:tc>
            </w:tr>
          </w:tbl>
          <w:p w:rsidR="00F04032" w:rsidRPr="002E17D5" w:rsidRDefault="00F04032">
            <w:pPr>
              <w:widowControl/>
              <w:jc w:val="center"/>
              <w:rPr>
                <w:rFonts w:ascii="仿宋_GB2312" w:eastAsia="仿宋_GB2312" w:hAnsi="Times New Roman"/>
                <w:color w:val="000000"/>
                <w:kern w:val="0"/>
                <w:sz w:val="24"/>
                <w:szCs w:val="24"/>
              </w:rPr>
            </w:pPr>
          </w:p>
        </w:tc>
      </w:tr>
      <w:tr w:rsidR="00F04032" w:rsidRPr="002E17D5">
        <w:trPr>
          <w:trHeight w:val="609"/>
          <w:jc w:val="center"/>
        </w:trPr>
        <w:tc>
          <w:tcPr>
            <w:tcW w:w="1363" w:type="dxa"/>
            <w:tcBorders>
              <w:top w:val="nil"/>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整体绩效</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目标</w:t>
            </w:r>
          </w:p>
        </w:tc>
        <w:tc>
          <w:tcPr>
            <w:tcW w:w="8636" w:type="dxa"/>
            <w:gridSpan w:val="11"/>
            <w:tcBorders>
              <w:top w:val="single" w:sz="4" w:space="0" w:color="auto"/>
              <w:left w:val="nil"/>
              <w:bottom w:val="single" w:sz="4" w:space="0" w:color="auto"/>
              <w:right w:val="single" w:sz="4" w:space="0" w:color="auto"/>
            </w:tcBorders>
            <w:shd w:val="clear" w:color="auto" w:fill="auto"/>
            <w:vAlign w:val="center"/>
          </w:tcPr>
          <w:tbl>
            <w:tblPr>
              <w:tblW w:w="10490" w:type="dxa"/>
              <w:tblLayout w:type="fixed"/>
              <w:tblCellMar>
                <w:left w:w="0" w:type="dxa"/>
                <w:right w:w="0" w:type="dxa"/>
              </w:tblCellMar>
              <w:tblLook w:val="04A0"/>
            </w:tblPr>
            <w:tblGrid>
              <w:gridCol w:w="10490"/>
            </w:tblGrid>
            <w:tr w:rsidR="00F04032" w:rsidRPr="002E17D5">
              <w:trPr>
                <w:trHeight w:val="1160"/>
              </w:trPr>
              <w:tc>
                <w:tcPr>
                  <w:tcW w:w="10490" w:type="dxa"/>
                  <w:tcBorders>
                    <w:top w:val="nil"/>
                    <w:left w:val="nil"/>
                    <w:bottom w:val="nil"/>
                    <w:right w:val="single" w:sz="4" w:space="0" w:color="000000"/>
                  </w:tcBorders>
                  <w:shd w:val="clear" w:color="auto" w:fill="auto"/>
                  <w:tcMar>
                    <w:top w:w="10" w:type="dxa"/>
                    <w:left w:w="10" w:type="dxa"/>
                    <w:right w:w="10" w:type="dxa"/>
                  </w:tcMar>
                  <w:vAlign w:val="center"/>
                </w:tcPr>
                <w:p w:rsidR="00F04032" w:rsidRPr="002E17D5" w:rsidRDefault="00604483">
                  <w:pPr>
                    <w:widowControl/>
                    <w:jc w:val="left"/>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目标1：保障环保局在职11人、离退休人员6人、临聘人员4人的正常工作、生活顺利进行；</w:t>
                  </w:r>
                </w:p>
                <w:p w:rsidR="00F04032" w:rsidRPr="002E17D5" w:rsidRDefault="00604483">
                  <w:pPr>
                    <w:widowControl/>
                    <w:jc w:val="left"/>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目标2：保障全区生态环境保护、环境污染防治、环境保护行政执法等工作正常实施。</w:t>
                  </w:r>
                </w:p>
                <w:p w:rsidR="00F04032" w:rsidRPr="002E17D5" w:rsidRDefault="00604483">
                  <w:pPr>
                    <w:widowControl/>
                    <w:jc w:val="left"/>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目标3：规范财务管理，防范风险，推行预决算公开。</w:t>
                  </w:r>
                </w:p>
                <w:p w:rsidR="00F04032" w:rsidRPr="002E17D5" w:rsidRDefault="00604483">
                  <w:pPr>
                    <w:widowControl/>
                    <w:jc w:val="left"/>
                    <w:textAlignment w:val="center"/>
                    <w:rPr>
                      <w:rFonts w:ascii="仿宋_GB2312" w:eastAsia="仿宋_GB2312" w:hAnsi="Times New Roman"/>
                      <w:color w:val="000000"/>
                      <w:sz w:val="24"/>
                      <w:szCs w:val="24"/>
                    </w:rPr>
                  </w:pPr>
                  <w:r w:rsidRPr="002E17D5">
                    <w:rPr>
                      <w:rFonts w:ascii="仿宋_GB2312" w:eastAsia="仿宋_GB2312" w:hAnsi="Times New Roman" w:hint="eastAsia"/>
                      <w:color w:val="000000"/>
                      <w:kern w:val="0"/>
                      <w:sz w:val="24"/>
                      <w:szCs w:val="24"/>
                    </w:rPr>
                    <w:t>目标4：区内环境质量得到保护与改善，民众满意度上升。</w:t>
                  </w:r>
                </w:p>
              </w:tc>
            </w:tr>
          </w:tbl>
          <w:p w:rsidR="00F04032" w:rsidRPr="002E17D5" w:rsidRDefault="00F04032">
            <w:pPr>
              <w:widowControl/>
              <w:jc w:val="center"/>
              <w:rPr>
                <w:rFonts w:ascii="仿宋_GB2312" w:eastAsia="仿宋_GB2312" w:hAnsi="Times New Roman"/>
                <w:color w:val="000000"/>
                <w:kern w:val="0"/>
                <w:sz w:val="24"/>
                <w:szCs w:val="24"/>
              </w:rPr>
            </w:pPr>
          </w:p>
        </w:tc>
      </w:tr>
      <w:tr w:rsidR="00F04032" w:rsidRPr="002E17D5">
        <w:trPr>
          <w:trHeight w:val="763"/>
          <w:jc w:val="center"/>
        </w:trPr>
        <w:tc>
          <w:tcPr>
            <w:tcW w:w="1363" w:type="dxa"/>
            <w:vMerge w:val="restart"/>
            <w:tcBorders>
              <w:top w:val="single" w:sz="4" w:space="0" w:color="auto"/>
              <w:left w:val="single" w:sz="4" w:space="0" w:color="auto"/>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部门整体支出年度绩效指标</w:t>
            </w:r>
          </w:p>
        </w:tc>
        <w:tc>
          <w:tcPr>
            <w:tcW w:w="102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一级指标</w:t>
            </w: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二级指标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三级指标</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年度</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指标值</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实际</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完成值</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分值</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得分</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偏差原因</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分析及</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改进措施</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val="restart"/>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产出</w:t>
            </w:r>
          </w:p>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指标</w:t>
            </w:r>
          </w:p>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(50分)</w:t>
            </w: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数量指标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严格污染源头管理和 防控，完成环评报建项目、环评备案项目数量</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≥75个</w:t>
            </w:r>
          </w:p>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≥19个</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≥75个</w:t>
            </w:r>
          </w:p>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≥19个</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4207"/>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tcBorders>
              <w:top w:val="single" w:sz="4" w:space="0" w:color="auto"/>
              <w:left w:val="nil"/>
              <w:bottom w:val="single" w:sz="4" w:space="0" w:color="auto"/>
              <w:right w:val="single" w:sz="4" w:space="0" w:color="auto"/>
            </w:tcBorders>
            <w:shd w:val="clear" w:color="auto" w:fill="auto"/>
            <w:vAlign w:val="center"/>
          </w:tcPr>
          <w:p w:rsidR="00F04032" w:rsidRPr="002E17D5" w:rsidRDefault="00F04032">
            <w:pPr>
              <w:jc w:val="left"/>
              <w:rPr>
                <w:rFonts w:ascii="仿宋_GB2312" w:eastAsia="仿宋_GB2312" w:hAnsi="Times New Roman"/>
                <w:color w:val="000000"/>
                <w:kern w:val="0"/>
                <w:sz w:val="24"/>
                <w:szCs w:val="24"/>
              </w:rPr>
            </w:pP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质量指标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加强环境防控管理，开展环保执法工作、土壤环境调查、大气、水环境治理，加强生态环境保护，提高民众环保意识，改善区内环境质量，民众满意度上升。</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=100%</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=100%　</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tcBorders>
              <w:top w:val="single" w:sz="4" w:space="0" w:color="auto"/>
              <w:left w:val="nil"/>
              <w:bottom w:val="single" w:sz="4" w:space="0" w:color="auto"/>
              <w:right w:val="single" w:sz="4" w:space="0" w:color="auto"/>
            </w:tcBorders>
            <w:shd w:val="clear" w:color="auto" w:fill="auto"/>
            <w:vAlign w:val="center"/>
          </w:tcPr>
          <w:p w:rsidR="00F04032" w:rsidRPr="002E17D5" w:rsidRDefault="00F04032">
            <w:pPr>
              <w:jc w:val="left"/>
              <w:rPr>
                <w:rFonts w:ascii="仿宋_GB2312" w:eastAsia="仿宋_GB2312" w:hAnsi="Times New Roman"/>
                <w:color w:val="000000"/>
                <w:kern w:val="0"/>
                <w:sz w:val="24"/>
                <w:szCs w:val="24"/>
              </w:rPr>
            </w:pP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时效指标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在2021年度完成各项资金支出进度要求，保障生态环境局各项工作顺利开展、工资薪金按时发放。</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=100%</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=100%　</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tcBorders>
              <w:top w:val="single" w:sz="4" w:space="0" w:color="auto"/>
              <w:left w:val="nil"/>
              <w:bottom w:val="single" w:sz="4" w:space="0" w:color="auto"/>
              <w:right w:val="single" w:sz="4" w:space="0" w:color="auto"/>
            </w:tcBorders>
            <w:shd w:val="clear" w:color="auto" w:fill="auto"/>
            <w:vAlign w:val="center"/>
          </w:tcPr>
          <w:p w:rsidR="00F04032" w:rsidRPr="002E17D5" w:rsidRDefault="00F04032">
            <w:pPr>
              <w:jc w:val="left"/>
              <w:rPr>
                <w:rFonts w:ascii="仿宋_GB2312" w:eastAsia="仿宋_GB2312" w:hAnsi="Times New Roman"/>
                <w:color w:val="000000"/>
                <w:kern w:val="0"/>
                <w:sz w:val="24"/>
                <w:szCs w:val="24"/>
              </w:rPr>
            </w:pP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成本指标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全年计划项目共86.4万元，其中：环保宣传经费9.00万元；临聘人员工资24万元；监测实验室建设及维护7万元；开展环保专项整治行动工作经费9万元；日常环境监测与监察9.4万元；汽车尾气治理工作经费3万元；生态红线保护经费9万元；扬尘污染治理6万元；主要污染物总量减排工作经费5万元；自然保护地监管工作经费5万元</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=86.4万元</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=81.32万元</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20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15</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主要是环保专项整治行动工作经费5万多未</w:t>
            </w:r>
            <w:bookmarkStart w:id="0" w:name="_GoBack"/>
            <w:bookmarkEnd w:id="0"/>
            <w:r w:rsidRPr="002E17D5">
              <w:rPr>
                <w:rFonts w:ascii="仿宋_GB2312" w:eastAsia="仿宋_GB2312" w:hAnsi="Times New Roman" w:hint="eastAsia"/>
                <w:color w:val="000000"/>
                <w:kern w:val="0"/>
                <w:sz w:val="24"/>
                <w:szCs w:val="24"/>
              </w:rPr>
              <w:t>用完</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val="restart"/>
            <w:tcBorders>
              <w:top w:val="single" w:sz="4" w:space="0" w:color="auto"/>
              <w:left w:val="nil"/>
              <w:right w:val="single" w:sz="4" w:space="0" w:color="auto"/>
            </w:tcBorders>
            <w:shd w:val="clear" w:color="auto" w:fill="auto"/>
            <w:vAlign w:val="center"/>
          </w:tcPr>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效益</w:t>
            </w:r>
          </w:p>
          <w:p w:rsidR="00F04032" w:rsidRPr="002E17D5" w:rsidRDefault="00604483">
            <w:pPr>
              <w:widowControl/>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指标</w:t>
            </w:r>
          </w:p>
          <w:p w:rsidR="00F04032" w:rsidRPr="002E17D5" w:rsidRDefault="00604483">
            <w:pPr>
              <w:widowControl/>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（40分）</w:t>
            </w:r>
          </w:p>
          <w:p w:rsidR="00F04032" w:rsidRPr="002E17D5" w:rsidRDefault="00F04032">
            <w:pPr>
              <w:jc w:val="left"/>
              <w:rPr>
                <w:rFonts w:ascii="仿宋_GB2312" w:eastAsia="仿宋_GB2312" w:hAnsi="Times New Roman"/>
                <w:color w:val="000000"/>
                <w:kern w:val="0"/>
                <w:sz w:val="24"/>
                <w:szCs w:val="24"/>
              </w:rPr>
            </w:pPr>
          </w:p>
          <w:p w:rsidR="00F04032" w:rsidRPr="002E17D5" w:rsidRDefault="00F04032">
            <w:pPr>
              <w:widowControl/>
              <w:rPr>
                <w:rFonts w:ascii="仿宋_GB2312" w:eastAsia="仿宋_GB2312" w:hAnsi="Times New Roman"/>
                <w:color w:val="000000"/>
                <w:kern w:val="0"/>
                <w:sz w:val="24"/>
                <w:szCs w:val="24"/>
              </w:rPr>
            </w:pP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经济效</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益指标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通过项目的实施，加强区内环保基础建设，加强环保执法队伍建设，稳步提升我区绿色GDP。</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比较明显</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比较明显</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tcBorders>
              <w:left w:val="nil"/>
              <w:right w:val="single" w:sz="4" w:space="0" w:color="auto"/>
            </w:tcBorders>
            <w:shd w:val="clear" w:color="auto" w:fill="auto"/>
            <w:vAlign w:val="center"/>
          </w:tcPr>
          <w:p w:rsidR="00F04032" w:rsidRPr="002E17D5" w:rsidRDefault="00F04032">
            <w:pPr>
              <w:jc w:val="left"/>
              <w:rPr>
                <w:rFonts w:ascii="仿宋_GB2312" w:eastAsia="仿宋_GB2312" w:hAnsi="Times New Roman"/>
                <w:color w:val="000000"/>
                <w:kern w:val="0"/>
                <w:sz w:val="24"/>
                <w:szCs w:val="24"/>
              </w:rPr>
            </w:pPr>
          </w:p>
        </w:tc>
        <w:tc>
          <w:tcPr>
            <w:tcW w:w="111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社会效</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益指标</w:t>
            </w:r>
          </w:p>
        </w:tc>
        <w:tc>
          <w:tcPr>
            <w:tcW w:w="112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通过项目的实施，确保强化环保管理，利于政府科学决策环保，保障环保各项工作进展顺利。</w:t>
            </w:r>
          </w:p>
        </w:tc>
        <w:tc>
          <w:tcPr>
            <w:tcW w:w="111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比较明显</w:t>
            </w:r>
          </w:p>
        </w:tc>
        <w:tc>
          <w:tcPr>
            <w:tcW w:w="10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比较明显</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仿宋_GB2312" w:eastAsia="仿宋_GB2312" w:hAnsi="Times New Roman"/>
                <w:color w:val="000000"/>
                <w:kern w:val="0"/>
                <w:sz w:val="24"/>
                <w:szCs w:val="24"/>
              </w:rPr>
            </w:pPr>
          </w:p>
        </w:tc>
        <w:tc>
          <w:tcPr>
            <w:tcW w:w="1020" w:type="dxa"/>
            <w:vMerge/>
            <w:tcBorders>
              <w:left w:val="nil"/>
              <w:right w:val="single" w:sz="4" w:space="0" w:color="auto"/>
            </w:tcBorders>
            <w:shd w:val="clear" w:color="auto" w:fill="auto"/>
            <w:vAlign w:val="center"/>
          </w:tcPr>
          <w:p w:rsidR="00F04032" w:rsidRPr="002E17D5" w:rsidRDefault="00F04032">
            <w:pPr>
              <w:jc w:val="left"/>
              <w:rPr>
                <w:rFonts w:ascii="仿宋_GB2312" w:eastAsia="仿宋_GB2312" w:hAnsi="Times New Roman"/>
                <w:color w:val="000000"/>
                <w:kern w:val="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生态效</w:t>
            </w:r>
          </w:p>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益指标</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通过项目的实施，生态环境得到有效保护，旅游环境资源得到合理利用和可持续发展。</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比较明显</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比较明显</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widowControl/>
              <w:jc w:val="center"/>
              <w:rPr>
                <w:rFonts w:ascii="仿宋_GB2312" w:eastAsia="仿宋_GB2312" w:hAnsi="Times New Roman"/>
                <w:color w:val="000000"/>
                <w:kern w:val="0"/>
                <w:sz w:val="24"/>
                <w:szCs w:val="24"/>
              </w:rPr>
            </w:pPr>
          </w:p>
        </w:tc>
        <w:tc>
          <w:tcPr>
            <w:tcW w:w="1020" w:type="dxa"/>
            <w:vMerge/>
            <w:tcBorders>
              <w:left w:val="nil"/>
              <w:right w:val="single" w:sz="4" w:space="0" w:color="auto"/>
            </w:tcBorders>
            <w:shd w:val="clear" w:color="auto" w:fill="auto"/>
            <w:vAlign w:val="center"/>
          </w:tcPr>
          <w:p w:rsidR="00F04032" w:rsidRPr="002E17D5" w:rsidRDefault="00F04032">
            <w:pPr>
              <w:widowControl/>
              <w:jc w:val="left"/>
              <w:rPr>
                <w:rFonts w:ascii="仿宋_GB2312" w:eastAsia="仿宋_GB2312" w:hAnsi="Times New Roman"/>
                <w:color w:val="000000"/>
                <w:kern w:val="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可持续影响指标</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textAlignment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切实加强环保工作</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环境质量得到保护和改善</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有效提高</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1363" w:type="dxa"/>
            <w:vMerge/>
            <w:tcBorders>
              <w:left w:val="single" w:sz="4" w:space="0" w:color="auto"/>
              <w:right w:val="single" w:sz="4" w:space="0" w:color="auto"/>
            </w:tcBorders>
            <w:shd w:val="clear" w:color="auto" w:fill="auto"/>
            <w:vAlign w:val="center"/>
          </w:tcPr>
          <w:p w:rsidR="00F04032" w:rsidRPr="002E17D5" w:rsidRDefault="00F04032">
            <w:pPr>
              <w:jc w:val="left"/>
              <w:rPr>
                <w:rFonts w:ascii="仿宋_GB2312" w:eastAsia="仿宋_GB2312" w:hAnsi="Times New Roman"/>
                <w:color w:val="000000"/>
                <w:kern w:val="0"/>
                <w:sz w:val="24"/>
                <w:szCs w:val="24"/>
              </w:rPr>
            </w:pPr>
          </w:p>
        </w:tc>
        <w:tc>
          <w:tcPr>
            <w:tcW w:w="1020" w:type="dxa"/>
            <w:vMerge/>
            <w:tcBorders>
              <w:left w:val="nil"/>
              <w:right w:val="single" w:sz="4" w:space="0" w:color="auto"/>
            </w:tcBorders>
            <w:shd w:val="clear" w:color="auto" w:fill="auto"/>
            <w:vAlign w:val="center"/>
          </w:tcPr>
          <w:p w:rsidR="00F04032" w:rsidRPr="002E17D5" w:rsidRDefault="00F04032">
            <w:pPr>
              <w:widowControl/>
              <w:jc w:val="center"/>
              <w:rPr>
                <w:rFonts w:ascii="仿宋_GB2312" w:eastAsia="仿宋_GB2312" w:hAnsi="Times New Roman"/>
                <w:color w:val="000000"/>
                <w:kern w:val="0"/>
                <w:sz w:val="24"/>
                <w:szCs w:val="24"/>
              </w:rPr>
            </w:pP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社会公众或服务对象满意度</w:t>
            </w:r>
          </w:p>
        </w:tc>
        <w:tc>
          <w:tcPr>
            <w:tcW w:w="112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通过项目的实施，民众对南岳衡山自然保护区生态环境旅游环境满意度上升。</w:t>
            </w:r>
          </w:p>
        </w:tc>
        <w:tc>
          <w:tcPr>
            <w:tcW w:w="1110" w:type="dxa"/>
            <w:gridSpan w:val="2"/>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有效提高</w:t>
            </w:r>
          </w:p>
        </w:tc>
        <w:tc>
          <w:tcPr>
            <w:tcW w:w="106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有效提高</w:t>
            </w:r>
          </w:p>
        </w:tc>
        <w:tc>
          <w:tcPr>
            <w:tcW w:w="1170" w:type="dxa"/>
            <w:gridSpan w:val="2"/>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10</w:t>
            </w:r>
          </w:p>
        </w:tc>
        <w:tc>
          <w:tcPr>
            <w:tcW w:w="76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8</w:t>
            </w:r>
          </w:p>
        </w:tc>
        <w:tc>
          <w:tcPr>
            <w:tcW w:w="1271" w:type="dxa"/>
            <w:gridSpan w:val="2"/>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w:t>
            </w:r>
          </w:p>
        </w:tc>
      </w:tr>
      <w:tr w:rsidR="00F04032" w:rsidRPr="002E17D5">
        <w:trPr>
          <w:trHeight w:val="340"/>
          <w:jc w:val="center"/>
        </w:trPr>
        <w:tc>
          <w:tcPr>
            <w:tcW w:w="679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 xml:space="preserve">                          总分</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rsidP="002E17D5">
            <w:pPr>
              <w:widowControl/>
              <w:ind w:firstLineChars="100" w:firstLine="240"/>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100</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rsidP="002E17D5">
            <w:pPr>
              <w:widowControl/>
              <w:ind w:firstLineChars="100" w:firstLine="240"/>
              <w:jc w:val="left"/>
              <w:rPr>
                <w:rFonts w:ascii="仿宋_GB2312" w:eastAsia="仿宋_GB2312" w:hAnsi="Times New Roman"/>
                <w:color w:val="000000"/>
                <w:kern w:val="0"/>
                <w:sz w:val="24"/>
                <w:szCs w:val="24"/>
              </w:rPr>
            </w:pPr>
            <w:r w:rsidRPr="002E17D5">
              <w:rPr>
                <w:rFonts w:ascii="仿宋_GB2312" w:eastAsia="仿宋_GB2312" w:hAnsi="Times New Roman" w:hint="eastAsia"/>
                <w:color w:val="000000"/>
                <w:kern w:val="0"/>
                <w:sz w:val="24"/>
                <w:szCs w:val="24"/>
              </w:rPr>
              <w:t>93</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F04032">
            <w:pPr>
              <w:widowControl/>
              <w:jc w:val="left"/>
              <w:rPr>
                <w:rFonts w:ascii="仿宋_GB2312" w:eastAsia="仿宋_GB2312" w:hAnsi="Times New Roman"/>
                <w:color w:val="000000"/>
                <w:kern w:val="0"/>
                <w:sz w:val="24"/>
                <w:szCs w:val="24"/>
              </w:rPr>
            </w:pPr>
          </w:p>
        </w:tc>
      </w:tr>
    </w:tbl>
    <w:p w:rsidR="00F04032" w:rsidRPr="002E17D5" w:rsidRDefault="00604483" w:rsidP="00117505">
      <w:pPr>
        <w:spacing w:beforeLines="50"/>
        <w:rPr>
          <w:rFonts w:ascii="Times New Roman" w:eastAsia="仿宋_GB2312" w:hAnsi="Times New Roman"/>
          <w:sz w:val="28"/>
          <w:szCs w:val="28"/>
        </w:rPr>
      </w:pPr>
      <w:r w:rsidRPr="002E17D5">
        <w:rPr>
          <w:rFonts w:ascii="Times New Roman" w:eastAsia="仿宋_GB2312" w:hAnsi="Times New Roman"/>
          <w:sz w:val="28"/>
          <w:szCs w:val="28"/>
        </w:rPr>
        <w:t>填表人：</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填报日期：</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联系电话：</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单位负责人签字：</w:t>
      </w:r>
    </w:p>
    <w:p w:rsidR="00F04032" w:rsidRPr="00604483" w:rsidRDefault="00F04032" w:rsidP="00117505">
      <w:pPr>
        <w:spacing w:beforeLines="50"/>
        <w:rPr>
          <w:rFonts w:ascii="Times New Roman" w:eastAsia="仿宋_GB2312" w:hAnsi="Times New Roman"/>
          <w:sz w:val="32"/>
          <w:szCs w:val="32"/>
        </w:rPr>
      </w:pPr>
    </w:p>
    <w:p w:rsidR="00F04032" w:rsidRPr="00604483" w:rsidRDefault="00F04032" w:rsidP="00117505">
      <w:pPr>
        <w:spacing w:beforeLines="50"/>
        <w:rPr>
          <w:rFonts w:ascii="Times New Roman" w:eastAsia="仿宋_GB2312" w:hAnsi="Times New Roman"/>
          <w:sz w:val="32"/>
          <w:szCs w:val="32"/>
        </w:rPr>
      </w:pPr>
    </w:p>
    <w:p w:rsidR="00F04032" w:rsidRPr="00604483" w:rsidRDefault="00F04032" w:rsidP="00117505">
      <w:pPr>
        <w:spacing w:beforeLines="50"/>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604483" w:rsidRPr="00604483" w:rsidRDefault="00604483">
      <w:pPr>
        <w:rPr>
          <w:rFonts w:ascii="Times New Roman" w:eastAsia="仿宋_GB2312" w:hAnsi="Times New Roman"/>
          <w:sz w:val="32"/>
          <w:szCs w:val="32"/>
        </w:rPr>
      </w:pPr>
    </w:p>
    <w:p w:rsidR="00F04032" w:rsidRPr="002E17D5" w:rsidRDefault="00604483">
      <w:pPr>
        <w:rPr>
          <w:rFonts w:ascii="黑体" w:eastAsia="黑体" w:hAnsi="黑体"/>
          <w:sz w:val="32"/>
          <w:szCs w:val="32"/>
        </w:rPr>
      </w:pPr>
      <w:r w:rsidRPr="002E17D5">
        <w:rPr>
          <w:rFonts w:ascii="黑体" w:eastAsia="黑体" w:hAnsi="黑体"/>
          <w:sz w:val="32"/>
          <w:szCs w:val="32"/>
        </w:rPr>
        <w:t>附件4</w:t>
      </w:r>
    </w:p>
    <w:tbl>
      <w:tblPr>
        <w:tblW w:w="9999" w:type="dxa"/>
        <w:jc w:val="center"/>
        <w:tblLayout w:type="fixed"/>
        <w:tblLook w:val="04A0"/>
      </w:tblPr>
      <w:tblGrid>
        <w:gridCol w:w="1135"/>
        <w:gridCol w:w="992"/>
        <w:gridCol w:w="1261"/>
        <w:gridCol w:w="1155"/>
        <w:gridCol w:w="1230"/>
        <w:gridCol w:w="1107"/>
        <w:gridCol w:w="993"/>
        <w:gridCol w:w="855"/>
        <w:gridCol w:w="1271"/>
      </w:tblGrid>
      <w:tr w:rsidR="00F04032" w:rsidRPr="00604483">
        <w:trPr>
          <w:trHeight w:val="690"/>
          <w:jc w:val="center"/>
        </w:trPr>
        <w:tc>
          <w:tcPr>
            <w:tcW w:w="9999" w:type="dxa"/>
            <w:gridSpan w:val="9"/>
            <w:tcBorders>
              <w:top w:val="nil"/>
              <w:left w:val="nil"/>
              <w:bottom w:val="nil"/>
              <w:right w:val="nil"/>
            </w:tcBorders>
            <w:shd w:val="clear" w:color="auto" w:fill="auto"/>
            <w:vAlign w:val="center"/>
          </w:tcPr>
          <w:p w:rsidR="00F04032" w:rsidRPr="002E17D5" w:rsidRDefault="00604483" w:rsidP="002E17D5">
            <w:pPr>
              <w:widowControl/>
              <w:spacing w:line="540" w:lineRule="exact"/>
              <w:jc w:val="center"/>
              <w:rPr>
                <w:rFonts w:ascii="方正小标宋_GBK" w:eastAsia="方正小标宋_GBK" w:hAnsi="Times New Roman"/>
                <w:bCs/>
                <w:color w:val="000000"/>
                <w:kern w:val="0"/>
                <w:sz w:val="44"/>
                <w:szCs w:val="44"/>
              </w:rPr>
            </w:pPr>
            <w:r w:rsidRPr="002E17D5">
              <w:rPr>
                <w:rFonts w:ascii="方正小标宋_GBK" w:eastAsia="方正小标宋_GBK" w:hAnsi="Times New Roman" w:hint="eastAsia"/>
                <w:bCs/>
                <w:color w:val="000000"/>
                <w:kern w:val="0"/>
                <w:sz w:val="44"/>
                <w:szCs w:val="44"/>
              </w:rPr>
              <w:t>项目支出绩效自评表</w:t>
            </w:r>
          </w:p>
          <w:p w:rsidR="00F04032" w:rsidRPr="00604483" w:rsidRDefault="00604483" w:rsidP="002E17D5">
            <w:pPr>
              <w:widowControl/>
              <w:spacing w:line="540" w:lineRule="exact"/>
              <w:jc w:val="center"/>
              <w:rPr>
                <w:rFonts w:ascii="Times New Roman" w:eastAsia="仿宋_GB2312" w:hAnsi="Times New Roman"/>
                <w:b/>
                <w:bCs/>
                <w:color w:val="000000"/>
                <w:kern w:val="0"/>
                <w:sz w:val="32"/>
                <w:szCs w:val="32"/>
              </w:rPr>
            </w:pPr>
            <w:r w:rsidRPr="00604483">
              <w:rPr>
                <w:rFonts w:ascii="Times New Roman" w:eastAsia="仿宋_GB2312" w:hAnsi="Times New Roman"/>
                <w:color w:val="000000"/>
                <w:kern w:val="0"/>
                <w:sz w:val="32"/>
                <w:szCs w:val="32"/>
              </w:rPr>
              <w:t>（</w:t>
            </w:r>
            <w:r w:rsidRPr="00604483">
              <w:rPr>
                <w:rFonts w:ascii="Times New Roman" w:eastAsia="仿宋_GB2312" w:hAnsi="Times New Roman"/>
                <w:color w:val="000000"/>
                <w:kern w:val="0"/>
                <w:sz w:val="32"/>
                <w:szCs w:val="32"/>
              </w:rPr>
              <w:t>2021</w:t>
            </w:r>
            <w:r w:rsidRPr="00604483">
              <w:rPr>
                <w:rFonts w:ascii="Times New Roman" w:eastAsia="仿宋_GB2312" w:hAnsi="Times New Roman"/>
                <w:color w:val="000000"/>
                <w:kern w:val="0"/>
                <w:sz w:val="32"/>
                <w:szCs w:val="32"/>
              </w:rPr>
              <w:t>年度）</w:t>
            </w:r>
          </w:p>
        </w:tc>
      </w:tr>
      <w:tr w:rsidR="00F04032" w:rsidRPr="00604483">
        <w:trPr>
          <w:trHeight w:val="270"/>
          <w:jc w:val="center"/>
        </w:trPr>
        <w:tc>
          <w:tcPr>
            <w:tcW w:w="9999" w:type="dxa"/>
            <w:gridSpan w:val="9"/>
            <w:tcBorders>
              <w:top w:val="nil"/>
              <w:left w:val="nil"/>
              <w:bottom w:val="single" w:sz="4" w:space="0" w:color="auto"/>
              <w:right w:val="nil"/>
            </w:tcBorders>
            <w:shd w:val="clear" w:color="auto" w:fill="auto"/>
            <w:vAlign w:val="center"/>
          </w:tcPr>
          <w:p w:rsidR="00F04032" w:rsidRPr="00604483" w:rsidRDefault="00604483" w:rsidP="002E17D5">
            <w:pPr>
              <w:widowControl/>
              <w:spacing w:line="540" w:lineRule="exact"/>
              <w:rPr>
                <w:rFonts w:ascii="Times New Roman" w:eastAsia="仿宋_GB2312" w:hAnsi="Times New Roman"/>
                <w:color w:val="000000"/>
                <w:kern w:val="0"/>
                <w:sz w:val="32"/>
                <w:szCs w:val="32"/>
              </w:rPr>
            </w:pPr>
            <w:r w:rsidRPr="00604483">
              <w:rPr>
                <w:rFonts w:ascii="Times New Roman" w:eastAsia="仿宋_GB2312" w:hAnsi="Times New Roman"/>
                <w:color w:val="000000"/>
                <w:kern w:val="0"/>
                <w:sz w:val="32"/>
                <w:szCs w:val="32"/>
              </w:rPr>
              <w:t xml:space="preserve"> </w:t>
            </w:r>
            <w:r w:rsidRPr="00604483">
              <w:rPr>
                <w:rFonts w:ascii="Times New Roman" w:eastAsia="仿宋_GB2312" w:hAnsi="Times New Roman"/>
                <w:color w:val="000000"/>
                <w:kern w:val="0"/>
                <w:sz w:val="32"/>
                <w:szCs w:val="32"/>
              </w:rPr>
              <w:t>填报单位：衡阳市生态环境局南岳分局</w:t>
            </w:r>
            <w:r w:rsidRPr="00604483">
              <w:rPr>
                <w:rFonts w:ascii="Times New Roman" w:eastAsia="仿宋_GB2312" w:hAnsi="Times New Roman"/>
                <w:color w:val="000000"/>
                <w:kern w:val="0"/>
                <w:sz w:val="32"/>
                <w:szCs w:val="32"/>
              </w:rPr>
              <w:t xml:space="preserve"> </w:t>
            </w:r>
            <w:r w:rsidRPr="00604483">
              <w:rPr>
                <w:rFonts w:ascii="Times New Roman" w:eastAsia="仿宋_GB2312" w:hAnsi="Times New Roman"/>
                <w:color w:val="000000"/>
                <w:kern w:val="0"/>
                <w:sz w:val="32"/>
                <w:szCs w:val="32"/>
              </w:rPr>
              <w:t>（盖章）</w:t>
            </w:r>
          </w:p>
        </w:tc>
      </w:tr>
      <w:tr w:rsidR="00F04032" w:rsidRPr="002E17D5">
        <w:trPr>
          <w:trHeight w:val="585"/>
          <w:jc w:val="center"/>
        </w:trPr>
        <w:tc>
          <w:tcPr>
            <w:tcW w:w="1135" w:type="dxa"/>
            <w:tcBorders>
              <w:top w:val="nil"/>
              <w:left w:val="single" w:sz="4" w:space="0" w:color="auto"/>
              <w:bottom w:val="single" w:sz="4" w:space="0" w:color="auto"/>
              <w:right w:val="single" w:sz="4" w:space="0" w:color="auto"/>
            </w:tcBorders>
            <w:shd w:val="clear" w:color="auto" w:fill="auto"/>
            <w:vAlign w:val="center"/>
          </w:tcPr>
          <w:p w:rsidR="00F04032" w:rsidRPr="002E17D5" w:rsidRDefault="00604483">
            <w:pPr>
              <w:widowControl/>
              <w:spacing w:line="26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项目支</w:t>
            </w:r>
          </w:p>
          <w:p w:rsidR="00F04032" w:rsidRPr="002E17D5" w:rsidRDefault="00604483">
            <w:pPr>
              <w:widowControl/>
              <w:spacing w:line="26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出名称</w:t>
            </w:r>
          </w:p>
        </w:tc>
        <w:tc>
          <w:tcPr>
            <w:tcW w:w="8864" w:type="dxa"/>
            <w:gridSpan w:val="8"/>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环保专项经费　</w:t>
            </w:r>
          </w:p>
        </w:tc>
      </w:tr>
      <w:tr w:rsidR="00F04032" w:rsidRPr="002E17D5">
        <w:trPr>
          <w:trHeight w:val="400"/>
          <w:jc w:val="center"/>
        </w:trPr>
        <w:tc>
          <w:tcPr>
            <w:tcW w:w="1135" w:type="dxa"/>
            <w:tcBorders>
              <w:top w:val="nil"/>
              <w:left w:val="single" w:sz="4" w:space="0" w:color="auto"/>
              <w:bottom w:val="single" w:sz="4" w:space="0" w:color="auto"/>
              <w:right w:val="single" w:sz="4" w:space="0" w:color="auto"/>
            </w:tcBorders>
            <w:shd w:val="clear" w:color="auto" w:fill="auto"/>
            <w:vAlign w:val="center"/>
          </w:tcPr>
          <w:p w:rsidR="002E17D5" w:rsidRDefault="00604483" w:rsidP="002E17D5">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主管</w:t>
            </w:r>
          </w:p>
          <w:p w:rsidR="00F04032" w:rsidRPr="002E17D5" w:rsidRDefault="00604483" w:rsidP="002E17D5">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部门</w:t>
            </w:r>
          </w:p>
        </w:tc>
        <w:tc>
          <w:tcPr>
            <w:tcW w:w="4638" w:type="dxa"/>
            <w:gridSpan w:val="4"/>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07" w:type="dxa"/>
            <w:tcBorders>
              <w:top w:val="single" w:sz="4" w:space="0" w:color="auto"/>
              <w:left w:val="nil"/>
              <w:bottom w:val="single" w:sz="4" w:space="0" w:color="auto"/>
              <w:right w:val="single" w:sz="4" w:space="0" w:color="000000"/>
            </w:tcBorders>
            <w:shd w:val="clear" w:color="auto" w:fill="auto"/>
            <w:vAlign w:val="center"/>
          </w:tcPr>
          <w:p w:rsidR="002E17D5" w:rsidRDefault="00604483" w:rsidP="002E17D5">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实施</w:t>
            </w:r>
          </w:p>
          <w:p w:rsidR="00F04032" w:rsidRPr="002E17D5" w:rsidRDefault="00604483" w:rsidP="002E17D5">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单位</w:t>
            </w:r>
          </w:p>
        </w:tc>
        <w:tc>
          <w:tcPr>
            <w:tcW w:w="3119" w:type="dxa"/>
            <w:gridSpan w:val="3"/>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衡阳市生态环境局南岳分局</w:t>
            </w:r>
          </w:p>
        </w:tc>
      </w:tr>
      <w:tr w:rsidR="00F04032" w:rsidRPr="002E17D5" w:rsidTr="002E17D5">
        <w:trPr>
          <w:trHeight w:val="340"/>
          <w:jc w:val="center"/>
        </w:trPr>
        <w:tc>
          <w:tcPr>
            <w:tcW w:w="1135" w:type="dxa"/>
            <w:vMerge w:val="restart"/>
            <w:tcBorders>
              <w:top w:val="nil"/>
              <w:left w:val="single" w:sz="4" w:space="0" w:color="auto"/>
              <w:bottom w:val="single" w:sz="4" w:space="0" w:color="000000"/>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项目资金</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（万元）</w:t>
            </w:r>
          </w:p>
        </w:tc>
        <w:tc>
          <w:tcPr>
            <w:tcW w:w="2253" w:type="dxa"/>
            <w:gridSpan w:val="2"/>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55" w:type="dxa"/>
            <w:tcBorders>
              <w:top w:val="nil"/>
              <w:left w:val="nil"/>
              <w:bottom w:val="single" w:sz="4" w:space="0" w:color="auto"/>
              <w:right w:val="single" w:sz="4" w:space="0" w:color="auto"/>
            </w:tcBorders>
            <w:shd w:val="clear" w:color="auto" w:fill="auto"/>
            <w:vAlign w:val="center"/>
          </w:tcPr>
          <w:p w:rsidR="00F04032" w:rsidRPr="002E17D5" w:rsidRDefault="00604483" w:rsidP="002E17D5">
            <w:pPr>
              <w:widowControl/>
              <w:spacing w:line="240" w:lineRule="exac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年初预算数</w:t>
            </w:r>
          </w:p>
        </w:tc>
        <w:tc>
          <w:tcPr>
            <w:tcW w:w="1230" w:type="dxa"/>
            <w:tcBorders>
              <w:top w:val="nil"/>
              <w:left w:val="nil"/>
              <w:bottom w:val="single" w:sz="4" w:space="0" w:color="auto"/>
              <w:right w:val="single" w:sz="4" w:space="0" w:color="auto"/>
            </w:tcBorders>
            <w:shd w:val="clear" w:color="auto" w:fill="auto"/>
            <w:vAlign w:val="center"/>
          </w:tcPr>
          <w:p w:rsidR="00F04032" w:rsidRPr="002E17D5" w:rsidRDefault="00604483" w:rsidP="002E17D5">
            <w:pPr>
              <w:widowControl/>
              <w:spacing w:line="240" w:lineRule="exact"/>
              <w:ind w:firstLineChars="100" w:firstLine="240"/>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全年</w:t>
            </w:r>
          </w:p>
          <w:p w:rsidR="00F04032" w:rsidRPr="002E17D5" w:rsidRDefault="00604483" w:rsidP="002E17D5">
            <w:pPr>
              <w:widowControl/>
              <w:spacing w:line="240" w:lineRule="exact"/>
              <w:ind w:firstLineChars="100" w:firstLine="240"/>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预算数</w:t>
            </w:r>
          </w:p>
        </w:tc>
        <w:tc>
          <w:tcPr>
            <w:tcW w:w="1107" w:type="dxa"/>
            <w:tcBorders>
              <w:top w:val="nil"/>
              <w:left w:val="nil"/>
              <w:bottom w:val="single" w:sz="4" w:space="0" w:color="auto"/>
              <w:right w:val="single" w:sz="4" w:space="0" w:color="auto"/>
            </w:tcBorders>
            <w:shd w:val="clear" w:color="auto" w:fill="auto"/>
            <w:vAlign w:val="center"/>
          </w:tcPr>
          <w:p w:rsidR="00F04032" w:rsidRPr="002E17D5" w:rsidRDefault="00604483" w:rsidP="002E17D5">
            <w:pPr>
              <w:spacing w:line="240" w:lineRule="exact"/>
              <w:jc w:val="center"/>
              <w:rPr>
                <w:rFonts w:ascii="Times New Roman" w:eastAsia="仿宋_GB2312" w:hAnsi="Times New Roman"/>
                <w:sz w:val="24"/>
                <w:szCs w:val="24"/>
              </w:rPr>
            </w:pPr>
            <w:r w:rsidRPr="002E17D5">
              <w:rPr>
                <w:rFonts w:ascii="Times New Roman" w:eastAsia="仿宋_GB2312" w:hAnsi="Times New Roman"/>
                <w:sz w:val="24"/>
                <w:szCs w:val="24"/>
              </w:rPr>
              <w:t>全年</w:t>
            </w:r>
          </w:p>
          <w:p w:rsidR="00F04032" w:rsidRPr="002E17D5" w:rsidRDefault="00604483" w:rsidP="002E17D5">
            <w:pPr>
              <w:spacing w:line="240" w:lineRule="exact"/>
              <w:jc w:val="center"/>
              <w:rPr>
                <w:rFonts w:ascii="Times New Roman" w:eastAsia="仿宋_GB2312" w:hAnsi="Times New Roman"/>
                <w:sz w:val="24"/>
                <w:szCs w:val="24"/>
              </w:rPr>
            </w:pPr>
            <w:r w:rsidRPr="002E17D5">
              <w:rPr>
                <w:rFonts w:ascii="Times New Roman" w:eastAsia="仿宋_GB2312" w:hAnsi="Times New Roman"/>
                <w:sz w:val="24"/>
                <w:szCs w:val="24"/>
              </w:rPr>
              <w:t>执行数</w:t>
            </w:r>
          </w:p>
        </w:tc>
        <w:tc>
          <w:tcPr>
            <w:tcW w:w="993" w:type="dxa"/>
            <w:tcBorders>
              <w:top w:val="nil"/>
              <w:left w:val="nil"/>
              <w:bottom w:val="single" w:sz="4" w:space="0" w:color="auto"/>
              <w:right w:val="single" w:sz="4" w:space="0" w:color="auto"/>
            </w:tcBorders>
            <w:shd w:val="clear" w:color="auto" w:fill="auto"/>
          </w:tcPr>
          <w:p w:rsidR="00F04032" w:rsidRPr="002E17D5" w:rsidRDefault="00F04032">
            <w:pPr>
              <w:spacing w:line="240" w:lineRule="exact"/>
              <w:jc w:val="center"/>
              <w:rPr>
                <w:rFonts w:ascii="Times New Roman" w:eastAsia="仿宋_GB2312" w:hAnsi="Times New Roman"/>
                <w:sz w:val="24"/>
                <w:szCs w:val="24"/>
              </w:rPr>
            </w:pPr>
          </w:p>
          <w:p w:rsidR="00F04032" w:rsidRPr="002E17D5" w:rsidRDefault="00604483">
            <w:pPr>
              <w:spacing w:line="240" w:lineRule="exact"/>
              <w:jc w:val="center"/>
              <w:rPr>
                <w:rFonts w:ascii="Times New Roman" w:eastAsia="仿宋_GB2312" w:hAnsi="Times New Roman"/>
                <w:sz w:val="24"/>
                <w:szCs w:val="24"/>
              </w:rPr>
            </w:pPr>
            <w:r w:rsidRPr="002E17D5">
              <w:rPr>
                <w:rFonts w:ascii="Times New Roman" w:eastAsia="仿宋_GB2312" w:hAnsi="Times New Roman"/>
                <w:sz w:val="24"/>
                <w:szCs w:val="24"/>
              </w:rPr>
              <w:t>分值</w:t>
            </w:r>
          </w:p>
        </w:tc>
        <w:tc>
          <w:tcPr>
            <w:tcW w:w="855" w:type="dxa"/>
            <w:tcBorders>
              <w:top w:val="nil"/>
              <w:left w:val="nil"/>
              <w:bottom w:val="single" w:sz="4" w:space="0" w:color="auto"/>
              <w:right w:val="single" w:sz="4" w:space="0" w:color="auto"/>
            </w:tcBorders>
            <w:shd w:val="clear" w:color="auto" w:fill="auto"/>
          </w:tcPr>
          <w:p w:rsidR="00F04032" w:rsidRPr="002E17D5" w:rsidRDefault="00F04032">
            <w:pPr>
              <w:spacing w:line="240" w:lineRule="exact"/>
              <w:jc w:val="center"/>
              <w:rPr>
                <w:rFonts w:ascii="Times New Roman" w:eastAsia="仿宋_GB2312" w:hAnsi="Times New Roman"/>
                <w:sz w:val="24"/>
                <w:szCs w:val="24"/>
              </w:rPr>
            </w:pPr>
          </w:p>
          <w:p w:rsidR="00F04032" w:rsidRPr="002E17D5" w:rsidRDefault="00604483">
            <w:pPr>
              <w:spacing w:line="240" w:lineRule="exact"/>
              <w:jc w:val="center"/>
              <w:rPr>
                <w:rFonts w:ascii="Times New Roman" w:eastAsia="仿宋_GB2312" w:hAnsi="Times New Roman"/>
                <w:sz w:val="24"/>
                <w:szCs w:val="24"/>
              </w:rPr>
            </w:pPr>
            <w:r w:rsidRPr="002E17D5">
              <w:rPr>
                <w:rFonts w:ascii="Times New Roman" w:eastAsia="仿宋_GB2312" w:hAnsi="Times New Roman"/>
                <w:sz w:val="24"/>
                <w:szCs w:val="24"/>
              </w:rPr>
              <w:t>执行率</w:t>
            </w:r>
          </w:p>
        </w:tc>
        <w:tc>
          <w:tcPr>
            <w:tcW w:w="1271" w:type="dxa"/>
            <w:tcBorders>
              <w:top w:val="nil"/>
              <w:left w:val="nil"/>
              <w:bottom w:val="single" w:sz="4" w:space="0" w:color="auto"/>
              <w:right w:val="single" w:sz="4" w:space="0" w:color="auto"/>
            </w:tcBorders>
            <w:shd w:val="clear" w:color="auto" w:fill="auto"/>
          </w:tcPr>
          <w:p w:rsidR="00F04032" w:rsidRPr="002E17D5" w:rsidRDefault="00F04032">
            <w:pPr>
              <w:spacing w:line="240" w:lineRule="exact"/>
              <w:jc w:val="center"/>
              <w:rPr>
                <w:rFonts w:ascii="Times New Roman" w:eastAsia="仿宋_GB2312" w:hAnsi="Times New Roman"/>
                <w:sz w:val="24"/>
                <w:szCs w:val="24"/>
              </w:rPr>
            </w:pPr>
          </w:p>
          <w:p w:rsidR="00F04032" w:rsidRPr="002E17D5" w:rsidRDefault="00604483">
            <w:pPr>
              <w:spacing w:line="240" w:lineRule="exact"/>
              <w:jc w:val="center"/>
              <w:rPr>
                <w:rFonts w:ascii="Times New Roman" w:eastAsia="仿宋_GB2312" w:hAnsi="Times New Roman"/>
                <w:sz w:val="24"/>
                <w:szCs w:val="24"/>
              </w:rPr>
            </w:pPr>
            <w:r w:rsidRPr="002E17D5">
              <w:rPr>
                <w:rFonts w:ascii="Times New Roman" w:eastAsia="仿宋_GB2312" w:hAnsi="Times New Roman"/>
                <w:sz w:val="24"/>
                <w:szCs w:val="24"/>
              </w:rPr>
              <w:t>得分</w:t>
            </w:r>
          </w:p>
        </w:tc>
      </w:tr>
      <w:tr w:rsidR="00F04032" w:rsidRPr="002E17D5">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tcPr>
          <w:p w:rsidR="00F04032" w:rsidRPr="002E17D5" w:rsidRDefault="00F04032">
            <w:pPr>
              <w:widowControl/>
              <w:jc w:val="left"/>
              <w:rPr>
                <w:rFonts w:ascii="Times New Roman" w:eastAsia="仿宋_GB2312" w:hAnsi="Times New Roman"/>
                <w:color w:val="000000"/>
                <w:kern w:val="0"/>
                <w:sz w:val="24"/>
                <w:szCs w:val="24"/>
              </w:rPr>
            </w:pPr>
          </w:p>
        </w:tc>
        <w:tc>
          <w:tcPr>
            <w:tcW w:w="2253" w:type="dxa"/>
            <w:gridSpan w:val="2"/>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年度资金总额　</w:t>
            </w:r>
          </w:p>
        </w:tc>
        <w:tc>
          <w:tcPr>
            <w:tcW w:w="11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86.4</w:t>
            </w:r>
            <w:r w:rsidRPr="002E17D5">
              <w:rPr>
                <w:rFonts w:ascii="Times New Roman" w:eastAsia="仿宋_GB2312" w:hAnsi="Times New Roman"/>
                <w:color w:val="000000"/>
                <w:kern w:val="0"/>
                <w:sz w:val="24"/>
                <w:szCs w:val="24"/>
              </w:rPr>
              <w:t>万</w:t>
            </w:r>
          </w:p>
        </w:tc>
        <w:tc>
          <w:tcPr>
            <w:tcW w:w="1230"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07"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71"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tcPr>
          <w:p w:rsidR="00F04032" w:rsidRPr="002E17D5" w:rsidRDefault="00F04032">
            <w:pPr>
              <w:widowControl/>
              <w:jc w:val="left"/>
              <w:rPr>
                <w:rFonts w:ascii="Times New Roman" w:eastAsia="仿宋_GB2312" w:hAnsi="Times New Roman"/>
                <w:color w:val="000000"/>
                <w:kern w:val="0"/>
                <w:sz w:val="24"/>
                <w:szCs w:val="24"/>
              </w:rPr>
            </w:pPr>
          </w:p>
        </w:tc>
        <w:tc>
          <w:tcPr>
            <w:tcW w:w="2253" w:type="dxa"/>
            <w:gridSpan w:val="2"/>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其中：当年财政拨款　</w:t>
            </w:r>
          </w:p>
        </w:tc>
        <w:tc>
          <w:tcPr>
            <w:tcW w:w="11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30"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07"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83.12</w:t>
            </w:r>
          </w:p>
        </w:tc>
        <w:tc>
          <w:tcPr>
            <w:tcW w:w="993"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8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71"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tcPr>
          <w:p w:rsidR="00F04032" w:rsidRPr="002E17D5" w:rsidRDefault="00F04032">
            <w:pPr>
              <w:widowControl/>
              <w:jc w:val="left"/>
              <w:rPr>
                <w:rFonts w:ascii="Times New Roman" w:eastAsia="仿宋_GB2312" w:hAnsi="Times New Roman"/>
                <w:color w:val="000000"/>
                <w:kern w:val="0"/>
                <w:sz w:val="24"/>
                <w:szCs w:val="24"/>
              </w:rPr>
            </w:pPr>
          </w:p>
        </w:tc>
        <w:tc>
          <w:tcPr>
            <w:tcW w:w="2253" w:type="dxa"/>
            <w:gridSpan w:val="2"/>
            <w:tcBorders>
              <w:top w:val="nil"/>
              <w:left w:val="nil"/>
              <w:bottom w:val="single" w:sz="4" w:space="0" w:color="auto"/>
              <w:right w:val="single" w:sz="4" w:space="0" w:color="auto"/>
            </w:tcBorders>
            <w:shd w:val="clear" w:color="auto" w:fill="auto"/>
            <w:vAlign w:val="center"/>
          </w:tcPr>
          <w:p w:rsidR="00F04032" w:rsidRPr="002E17D5" w:rsidRDefault="00604483" w:rsidP="002E17D5">
            <w:pPr>
              <w:widowControl/>
              <w:ind w:firstLineChars="300" w:firstLine="720"/>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上年结转资金　</w:t>
            </w:r>
          </w:p>
        </w:tc>
        <w:tc>
          <w:tcPr>
            <w:tcW w:w="11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30"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07"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8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71"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vAlign w:val="center"/>
          </w:tcPr>
          <w:p w:rsidR="00F04032" w:rsidRPr="002E17D5" w:rsidRDefault="00F04032">
            <w:pPr>
              <w:widowControl/>
              <w:jc w:val="left"/>
              <w:rPr>
                <w:rFonts w:ascii="Times New Roman" w:eastAsia="仿宋_GB2312" w:hAnsi="Times New Roman"/>
                <w:color w:val="000000"/>
                <w:kern w:val="0"/>
                <w:sz w:val="24"/>
                <w:szCs w:val="24"/>
              </w:rPr>
            </w:pPr>
          </w:p>
        </w:tc>
        <w:tc>
          <w:tcPr>
            <w:tcW w:w="2253" w:type="dxa"/>
            <w:gridSpan w:val="2"/>
            <w:tcBorders>
              <w:top w:val="nil"/>
              <w:left w:val="nil"/>
              <w:bottom w:val="single" w:sz="4" w:space="0" w:color="auto"/>
              <w:right w:val="single" w:sz="4" w:space="0" w:color="auto"/>
            </w:tcBorders>
            <w:shd w:val="clear" w:color="auto" w:fill="auto"/>
            <w:vAlign w:val="center"/>
          </w:tcPr>
          <w:p w:rsidR="00F04032" w:rsidRPr="002E17D5" w:rsidRDefault="00604483" w:rsidP="002E17D5">
            <w:pPr>
              <w:widowControl/>
              <w:ind w:firstLineChars="300" w:firstLine="720"/>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其他资金</w:t>
            </w:r>
          </w:p>
        </w:tc>
        <w:tc>
          <w:tcPr>
            <w:tcW w:w="11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30"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07" w:type="dxa"/>
            <w:tcBorders>
              <w:top w:val="nil"/>
              <w:left w:val="nil"/>
              <w:bottom w:val="single" w:sz="4" w:space="0" w:color="auto"/>
              <w:right w:val="single" w:sz="4" w:space="0" w:color="auto"/>
            </w:tcBorders>
            <w:shd w:val="clear" w:color="auto" w:fill="auto"/>
            <w:vAlign w:val="center"/>
          </w:tcPr>
          <w:p w:rsidR="00F04032" w:rsidRPr="002E17D5" w:rsidRDefault="00604483" w:rsidP="002E17D5">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516.22</w:t>
            </w:r>
          </w:p>
        </w:tc>
        <w:tc>
          <w:tcPr>
            <w:tcW w:w="993"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8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71"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val="restart"/>
            <w:tcBorders>
              <w:top w:val="nil"/>
              <w:left w:val="single" w:sz="4" w:space="0" w:color="auto"/>
              <w:bottom w:val="single" w:sz="4" w:space="0" w:color="000000"/>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年度总</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体目标</w:t>
            </w:r>
          </w:p>
        </w:tc>
        <w:tc>
          <w:tcPr>
            <w:tcW w:w="463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预期目标</w:t>
            </w:r>
          </w:p>
        </w:tc>
        <w:tc>
          <w:tcPr>
            <w:tcW w:w="4226" w:type="dxa"/>
            <w:gridSpan w:val="4"/>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实际完成情况　</w:t>
            </w:r>
          </w:p>
        </w:tc>
      </w:tr>
      <w:tr w:rsidR="00F04032" w:rsidRPr="002E17D5">
        <w:trPr>
          <w:trHeight w:val="610"/>
          <w:jc w:val="center"/>
        </w:trPr>
        <w:tc>
          <w:tcPr>
            <w:tcW w:w="1135" w:type="dxa"/>
            <w:vMerge/>
            <w:tcBorders>
              <w:top w:val="nil"/>
              <w:left w:val="single" w:sz="4" w:space="0" w:color="auto"/>
              <w:bottom w:val="single" w:sz="4" w:space="0" w:color="auto"/>
              <w:right w:val="single" w:sz="4" w:space="0" w:color="auto"/>
            </w:tcBorders>
            <w:shd w:val="clear" w:color="auto" w:fill="auto"/>
            <w:vAlign w:val="center"/>
          </w:tcPr>
          <w:p w:rsidR="00F04032" w:rsidRPr="002E17D5" w:rsidRDefault="00F04032">
            <w:pPr>
              <w:widowControl/>
              <w:jc w:val="left"/>
              <w:rPr>
                <w:rFonts w:ascii="Times New Roman" w:eastAsia="仿宋_GB2312" w:hAnsi="Times New Roman"/>
                <w:color w:val="000000"/>
                <w:kern w:val="0"/>
                <w:sz w:val="24"/>
                <w:szCs w:val="24"/>
              </w:rPr>
            </w:pPr>
          </w:p>
        </w:tc>
        <w:tc>
          <w:tcPr>
            <w:tcW w:w="4638" w:type="dxa"/>
            <w:gridSpan w:val="4"/>
            <w:tcBorders>
              <w:top w:val="single" w:sz="4" w:space="0" w:color="auto"/>
              <w:left w:val="nil"/>
              <w:bottom w:val="single" w:sz="4" w:space="0" w:color="auto"/>
              <w:right w:val="single" w:sz="4" w:space="0" w:color="000000"/>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4226" w:type="dxa"/>
            <w:gridSpan w:val="4"/>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868"/>
          <w:jc w:val="center"/>
        </w:trPr>
        <w:tc>
          <w:tcPr>
            <w:tcW w:w="1135" w:type="dxa"/>
            <w:vMerge w:val="restart"/>
            <w:tcBorders>
              <w:top w:val="single" w:sz="4" w:space="0" w:color="auto"/>
              <w:left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绩</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效</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指</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标</w:t>
            </w:r>
          </w:p>
        </w:tc>
        <w:tc>
          <w:tcPr>
            <w:tcW w:w="992"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一级指标</w:t>
            </w: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二级指标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三级指标</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年度</w:t>
            </w:r>
          </w:p>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指标值</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实际</w:t>
            </w:r>
          </w:p>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完成值</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分值</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得分</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偏差原因</w:t>
            </w:r>
          </w:p>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分析及</w:t>
            </w:r>
          </w:p>
          <w:p w:rsidR="00F04032" w:rsidRPr="002E17D5" w:rsidRDefault="00604483">
            <w:pPr>
              <w:widowControl/>
              <w:spacing w:line="240" w:lineRule="exact"/>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改进措施</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val="restart"/>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产出</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指标</w:t>
            </w:r>
          </w:p>
          <w:p w:rsidR="00F04032" w:rsidRPr="002E17D5" w:rsidRDefault="00F04032">
            <w:pPr>
              <w:widowControl/>
              <w:jc w:val="center"/>
              <w:rPr>
                <w:rFonts w:ascii="Times New Roman" w:eastAsia="仿宋_GB2312" w:hAnsi="Times New Roman"/>
                <w:color w:val="000000"/>
                <w:kern w:val="0"/>
                <w:sz w:val="24"/>
                <w:szCs w:val="24"/>
              </w:rPr>
            </w:pP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(50</w:t>
            </w:r>
            <w:r w:rsidRPr="002E17D5">
              <w:rPr>
                <w:rFonts w:ascii="Times New Roman" w:eastAsia="仿宋_GB2312" w:hAnsi="Times New Roman"/>
                <w:color w:val="000000"/>
                <w:kern w:val="0"/>
                <w:sz w:val="24"/>
                <w:szCs w:val="24"/>
              </w:rPr>
              <w:t>分</w:t>
            </w:r>
            <w:r w:rsidRPr="002E17D5">
              <w:rPr>
                <w:rFonts w:ascii="Times New Roman" w:eastAsia="仿宋_GB2312" w:hAnsi="Times New Roman"/>
                <w:color w:val="000000"/>
                <w:kern w:val="0"/>
                <w:sz w:val="24"/>
                <w:szCs w:val="24"/>
              </w:rPr>
              <w:t>)</w:t>
            </w: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数量指标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非税收入</w:t>
            </w:r>
            <w:r w:rsidRPr="002E17D5">
              <w:rPr>
                <w:rFonts w:ascii="Times New Roman" w:eastAsia="仿宋_GB2312" w:hAnsi="Times New Roman"/>
                <w:color w:val="000000"/>
                <w:kern w:val="0"/>
                <w:sz w:val="24"/>
                <w:szCs w:val="24"/>
              </w:rPr>
              <w:t>50</w:t>
            </w:r>
            <w:r w:rsidRPr="002E17D5">
              <w:rPr>
                <w:rFonts w:ascii="Times New Roman" w:eastAsia="仿宋_GB2312" w:hAnsi="Times New Roman"/>
                <w:color w:val="000000"/>
                <w:kern w:val="0"/>
                <w:sz w:val="24"/>
                <w:szCs w:val="24"/>
              </w:rPr>
              <w:t>万元</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F04032" w:rsidRPr="002E17D5" w:rsidRDefault="00F04032">
            <w:pPr>
              <w:jc w:val="left"/>
              <w:rPr>
                <w:rFonts w:ascii="Times New Roman" w:eastAsia="仿宋_GB2312" w:hAnsi="Times New Roman"/>
                <w:color w:val="000000"/>
                <w:kern w:val="0"/>
                <w:sz w:val="24"/>
                <w:szCs w:val="24"/>
              </w:rPr>
            </w:pP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质量指标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加强环境防控管理，开展环保执法工作、土壤环境调查、大气、水环境治理，加强生态环境保护，提高民众环保意识，改善区内环境质量，民众满意度上升。</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=100%</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F04032" w:rsidRPr="002E17D5" w:rsidRDefault="00F04032">
            <w:pPr>
              <w:jc w:val="left"/>
              <w:rPr>
                <w:rFonts w:ascii="Times New Roman" w:eastAsia="仿宋_GB2312" w:hAnsi="Times New Roman"/>
                <w:color w:val="000000"/>
                <w:kern w:val="0"/>
                <w:sz w:val="24"/>
                <w:szCs w:val="24"/>
              </w:rPr>
            </w:pP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时效指标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在</w:t>
            </w:r>
            <w:r w:rsidRPr="002E17D5">
              <w:rPr>
                <w:rFonts w:ascii="Times New Roman" w:eastAsia="仿宋_GB2312" w:hAnsi="Times New Roman"/>
                <w:color w:val="000000"/>
                <w:kern w:val="0"/>
                <w:sz w:val="24"/>
                <w:szCs w:val="24"/>
              </w:rPr>
              <w:t>2021</w:t>
            </w:r>
            <w:r w:rsidRPr="002E17D5">
              <w:rPr>
                <w:rFonts w:ascii="Times New Roman" w:eastAsia="仿宋_GB2312" w:hAnsi="Times New Roman"/>
                <w:color w:val="000000"/>
                <w:kern w:val="0"/>
                <w:sz w:val="24"/>
                <w:szCs w:val="24"/>
              </w:rPr>
              <w:t>年度完成各项资金支出进度要求，保障生态环境局各项工作顺利开展、工资薪金按时发放。</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=100%</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tcBorders>
              <w:top w:val="single" w:sz="4" w:space="0" w:color="auto"/>
              <w:left w:val="nil"/>
              <w:bottom w:val="single" w:sz="4" w:space="0" w:color="auto"/>
              <w:right w:val="single" w:sz="4" w:space="0" w:color="auto"/>
            </w:tcBorders>
            <w:shd w:val="clear" w:color="auto" w:fill="auto"/>
            <w:vAlign w:val="center"/>
          </w:tcPr>
          <w:p w:rsidR="00F04032" w:rsidRPr="002E17D5" w:rsidRDefault="00F04032">
            <w:pPr>
              <w:jc w:val="left"/>
              <w:rPr>
                <w:rFonts w:ascii="Times New Roman" w:eastAsia="仿宋_GB2312" w:hAnsi="Times New Roman"/>
                <w:color w:val="000000"/>
                <w:kern w:val="0"/>
                <w:sz w:val="24"/>
                <w:szCs w:val="24"/>
              </w:rPr>
            </w:pP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成本指标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全年计划项目共</w:t>
            </w:r>
            <w:r w:rsidRPr="002E17D5">
              <w:rPr>
                <w:rStyle w:val="font21"/>
                <w:rFonts w:eastAsia="仿宋_GB2312"/>
                <w:sz w:val="24"/>
                <w:szCs w:val="24"/>
              </w:rPr>
              <w:t>86.4</w:t>
            </w:r>
            <w:r w:rsidRPr="002E17D5">
              <w:rPr>
                <w:rFonts w:ascii="Times New Roman" w:eastAsia="仿宋_GB2312" w:hAnsi="Times New Roman"/>
                <w:color w:val="000000"/>
                <w:kern w:val="0"/>
                <w:sz w:val="24"/>
                <w:szCs w:val="24"/>
              </w:rPr>
              <w:t>万元，其中：环保宣传经费</w:t>
            </w:r>
            <w:r w:rsidRPr="002E17D5">
              <w:rPr>
                <w:rStyle w:val="font21"/>
                <w:rFonts w:eastAsia="仿宋_GB2312"/>
                <w:sz w:val="24"/>
                <w:szCs w:val="24"/>
              </w:rPr>
              <w:t>9.00</w:t>
            </w:r>
            <w:r w:rsidRPr="002E17D5">
              <w:rPr>
                <w:rFonts w:ascii="Times New Roman" w:eastAsia="仿宋_GB2312" w:hAnsi="Times New Roman"/>
                <w:color w:val="000000"/>
                <w:kern w:val="0"/>
                <w:sz w:val="24"/>
                <w:szCs w:val="24"/>
              </w:rPr>
              <w:t>万元；临聘人员工资</w:t>
            </w:r>
            <w:r w:rsidRPr="002E17D5">
              <w:rPr>
                <w:rStyle w:val="font21"/>
                <w:rFonts w:eastAsia="仿宋_GB2312"/>
                <w:sz w:val="24"/>
                <w:szCs w:val="24"/>
              </w:rPr>
              <w:t>24</w:t>
            </w:r>
            <w:r w:rsidRPr="002E17D5">
              <w:rPr>
                <w:rFonts w:ascii="Times New Roman" w:eastAsia="仿宋_GB2312" w:hAnsi="Times New Roman"/>
                <w:color w:val="000000"/>
                <w:kern w:val="0"/>
                <w:sz w:val="24"/>
                <w:szCs w:val="24"/>
              </w:rPr>
              <w:t>万元；监测实验室建设及维护</w:t>
            </w:r>
            <w:r w:rsidRPr="002E17D5">
              <w:rPr>
                <w:rStyle w:val="font21"/>
                <w:rFonts w:eastAsia="仿宋_GB2312"/>
                <w:sz w:val="24"/>
                <w:szCs w:val="24"/>
              </w:rPr>
              <w:t>7</w:t>
            </w:r>
            <w:r w:rsidRPr="002E17D5">
              <w:rPr>
                <w:rFonts w:ascii="Times New Roman" w:eastAsia="仿宋_GB2312" w:hAnsi="Times New Roman"/>
                <w:color w:val="000000"/>
                <w:kern w:val="0"/>
                <w:sz w:val="24"/>
                <w:szCs w:val="24"/>
              </w:rPr>
              <w:t>万元；开展环保专项整治行动工作经费</w:t>
            </w:r>
            <w:r w:rsidRPr="002E17D5">
              <w:rPr>
                <w:rStyle w:val="font21"/>
                <w:rFonts w:eastAsia="仿宋_GB2312"/>
                <w:sz w:val="24"/>
                <w:szCs w:val="24"/>
              </w:rPr>
              <w:t>9</w:t>
            </w:r>
            <w:r w:rsidRPr="002E17D5">
              <w:rPr>
                <w:rFonts w:ascii="Times New Roman" w:eastAsia="仿宋_GB2312" w:hAnsi="Times New Roman"/>
                <w:color w:val="000000"/>
                <w:kern w:val="0"/>
                <w:sz w:val="24"/>
                <w:szCs w:val="24"/>
              </w:rPr>
              <w:t>万元；日常环境监测与监察</w:t>
            </w:r>
            <w:r w:rsidRPr="002E17D5">
              <w:rPr>
                <w:rStyle w:val="font21"/>
                <w:rFonts w:eastAsia="仿宋_GB2312"/>
                <w:sz w:val="24"/>
                <w:szCs w:val="24"/>
              </w:rPr>
              <w:t>9.4</w:t>
            </w:r>
            <w:r w:rsidRPr="002E17D5">
              <w:rPr>
                <w:rFonts w:ascii="Times New Roman" w:eastAsia="仿宋_GB2312" w:hAnsi="Times New Roman"/>
                <w:color w:val="000000"/>
                <w:kern w:val="0"/>
                <w:sz w:val="24"/>
                <w:szCs w:val="24"/>
              </w:rPr>
              <w:t>万元；汽车尾气治理工作经费</w:t>
            </w:r>
            <w:r w:rsidRPr="002E17D5">
              <w:rPr>
                <w:rStyle w:val="font21"/>
                <w:rFonts w:eastAsia="仿宋_GB2312"/>
                <w:sz w:val="24"/>
                <w:szCs w:val="24"/>
              </w:rPr>
              <w:t>3</w:t>
            </w:r>
            <w:r w:rsidRPr="002E17D5">
              <w:rPr>
                <w:rFonts w:ascii="Times New Roman" w:eastAsia="仿宋_GB2312" w:hAnsi="Times New Roman"/>
                <w:color w:val="000000"/>
                <w:kern w:val="0"/>
                <w:sz w:val="24"/>
                <w:szCs w:val="24"/>
              </w:rPr>
              <w:t>万元；生态红线保护经费</w:t>
            </w:r>
            <w:r w:rsidRPr="002E17D5">
              <w:rPr>
                <w:rStyle w:val="font21"/>
                <w:rFonts w:eastAsia="仿宋_GB2312"/>
                <w:sz w:val="24"/>
                <w:szCs w:val="24"/>
              </w:rPr>
              <w:t>9</w:t>
            </w:r>
            <w:r w:rsidRPr="002E17D5">
              <w:rPr>
                <w:rFonts w:ascii="Times New Roman" w:eastAsia="仿宋_GB2312" w:hAnsi="Times New Roman"/>
                <w:color w:val="000000"/>
                <w:kern w:val="0"/>
                <w:sz w:val="24"/>
                <w:szCs w:val="24"/>
              </w:rPr>
              <w:t>万元；扬尘污染治理</w:t>
            </w:r>
            <w:r w:rsidRPr="002E17D5">
              <w:rPr>
                <w:rStyle w:val="font21"/>
                <w:rFonts w:eastAsia="仿宋_GB2312"/>
                <w:sz w:val="24"/>
                <w:szCs w:val="24"/>
              </w:rPr>
              <w:t>6</w:t>
            </w:r>
            <w:r w:rsidRPr="002E17D5">
              <w:rPr>
                <w:rFonts w:ascii="Times New Roman" w:eastAsia="仿宋_GB2312" w:hAnsi="Times New Roman"/>
                <w:color w:val="000000"/>
                <w:kern w:val="0"/>
                <w:sz w:val="24"/>
                <w:szCs w:val="24"/>
              </w:rPr>
              <w:t>万元；主要污染物总量减排工作经费</w:t>
            </w:r>
            <w:r w:rsidRPr="002E17D5">
              <w:rPr>
                <w:rStyle w:val="font21"/>
                <w:rFonts w:eastAsia="仿宋_GB2312"/>
                <w:sz w:val="24"/>
                <w:szCs w:val="24"/>
              </w:rPr>
              <w:t>5</w:t>
            </w:r>
            <w:r w:rsidRPr="002E17D5">
              <w:rPr>
                <w:rFonts w:ascii="Times New Roman" w:eastAsia="仿宋_GB2312" w:hAnsi="Times New Roman"/>
                <w:color w:val="000000"/>
                <w:kern w:val="0"/>
                <w:sz w:val="24"/>
                <w:szCs w:val="24"/>
              </w:rPr>
              <w:t>万元；自然保护地监管工作经费</w:t>
            </w:r>
            <w:r w:rsidRPr="002E17D5">
              <w:rPr>
                <w:rStyle w:val="font21"/>
                <w:rFonts w:eastAsia="仿宋_GB2312"/>
                <w:sz w:val="24"/>
                <w:szCs w:val="24"/>
              </w:rPr>
              <w:t>5</w:t>
            </w:r>
            <w:r w:rsidRPr="002E17D5">
              <w:rPr>
                <w:rFonts w:ascii="Times New Roman" w:eastAsia="仿宋_GB2312" w:hAnsi="Times New Roman"/>
                <w:color w:val="000000"/>
                <w:kern w:val="0"/>
                <w:sz w:val="24"/>
                <w:szCs w:val="24"/>
              </w:rPr>
              <w:t>万元</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=86.4</w:t>
            </w:r>
            <w:r w:rsidRPr="002E17D5">
              <w:rPr>
                <w:rFonts w:ascii="Times New Roman" w:eastAsia="仿宋_GB2312" w:hAnsi="Times New Roman"/>
                <w:color w:val="000000"/>
                <w:kern w:val="0"/>
                <w:sz w:val="24"/>
                <w:szCs w:val="24"/>
              </w:rPr>
              <w:t>万元</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=81.32</w:t>
            </w:r>
            <w:r w:rsidRPr="002E17D5">
              <w:rPr>
                <w:rFonts w:ascii="Times New Roman" w:eastAsia="仿宋_GB2312" w:hAnsi="Times New Roman"/>
                <w:color w:val="000000"/>
                <w:kern w:val="0"/>
                <w:sz w:val="24"/>
                <w:szCs w:val="24"/>
              </w:rPr>
              <w:t>万元</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20</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18</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rsidP="003777ED">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主要是环保专项整治行动工作经费</w:t>
            </w:r>
            <w:r w:rsidRPr="002E17D5">
              <w:rPr>
                <w:rFonts w:ascii="Times New Roman" w:eastAsia="仿宋_GB2312" w:hAnsi="Times New Roman"/>
                <w:color w:val="000000"/>
                <w:kern w:val="0"/>
                <w:sz w:val="24"/>
                <w:szCs w:val="24"/>
              </w:rPr>
              <w:t>5</w:t>
            </w:r>
            <w:r w:rsidRPr="002E17D5">
              <w:rPr>
                <w:rFonts w:ascii="Times New Roman" w:eastAsia="仿宋_GB2312" w:hAnsi="Times New Roman"/>
                <w:color w:val="000000"/>
                <w:kern w:val="0"/>
                <w:sz w:val="24"/>
                <w:szCs w:val="24"/>
              </w:rPr>
              <w:t>万多</w:t>
            </w:r>
            <w:r w:rsidR="003777ED">
              <w:rPr>
                <w:rFonts w:ascii="Times New Roman" w:eastAsia="仿宋_GB2312" w:hAnsi="Times New Roman" w:hint="eastAsia"/>
                <w:color w:val="000000"/>
                <w:kern w:val="0"/>
                <w:sz w:val="24"/>
                <w:szCs w:val="24"/>
              </w:rPr>
              <w:t>未</w:t>
            </w:r>
            <w:r w:rsidRPr="002E17D5">
              <w:rPr>
                <w:rFonts w:ascii="Times New Roman" w:eastAsia="仿宋_GB2312" w:hAnsi="Times New Roman"/>
                <w:color w:val="000000"/>
                <w:kern w:val="0"/>
                <w:sz w:val="24"/>
                <w:szCs w:val="24"/>
              </w:rPr>
              <w:t>用完</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val="restart"/>
            <w:tcBorders>
              <w:top w:val="single" w:sz="4" w:space="0" w:color="auto"/>
              <w:left w:val="nil"/>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效益</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指标</w:t>
            </w:r>
          </w:p>
          <w:p w:rsidR="00F04032" w:rsidRPr="002E17D5" w:rsidRDefault="00F04032">
            <w:pPr>
              <w:widowControl/>
              <w:jc w:val="left"/>
              <w:rPr>
                <w:rFonts w:ascii="Times New Roman" w:eastAsia="仿宋_GB2312" w:hAnsi="Times New Roman"/>
                <w:color w:val="000000"/>
                <w:kern w:val="0"/>
                <w:sz w:val="24"/>
                <w:szCs w:val="24"/>
              </w:rPr>
            </w:pPr>
          </w:p>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w:t>
            </w:r>
            <w:r w:rsidRPr="002E17D5">
              <w:rPr>
                <w:rFonts w:ascii="Times New Roman" w:eastAsia="仿宋_GB2312" w:hAnsi="Times New Roman"/>
                <w:color w:val="000000"/>
                <w:kern w:val="0"/>
                <w:sz w:val="24"/>
                <w:szCs w:val="24"/>
              </w:rPr>
              <w:t>30</w:t>
            </w:r>
            <w:r w:rsidRPr="002E17D5">
              <w:rPr>
                <w:rFonts w:ascii="Times New Roman" w:eastAsia="仿宋_GB2312" w:hAnsi="Times New Roman"/>
                <w:color w:val="000000"/>
                <w:kern w:val="0"/>
                <w:sz w:val="24"/>
                <w:szCs w:val="24"/>
              </w:rPr>
              <w:t>分）</w:t>
            </w:r>
          </w:p>
          <w:p w:rsidR="00F04032" w:rsidRPr="002E17D5" w:rsidRDefault="00604483">
            <w:pPr>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经济效</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益指标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通过项目的实施，加强区内环保基础建设，加强环保执法队伍建设，稳步提升我区绿色</w:t>
            </w:r>
            <w:r w:rsidRPr="002E17D5">
              <w:rPr>
                <w:rFonts w:ascii="Times New Roman" w:eastAsia="仿宋_GB2312" w:hAnsi="Times New Roman"/>
                <w:color w:val="000000"/>
                <w:kern w:val="0"/>
                <w:sz w:val="24"/>
                <w:szCs w:val="24"/>
              </w:rPr>
              <w:t>GDP</w:t>
            </w:r>
            <w:r w:rsidRPr="002E17D5">
              <w:rPr>
                <w:rFonts w:ascii="Times New Roman" w:eastAsia="仿宋_GB2312" w:hAnsi="Times New Roman"/>
                <w:color w:val="000000"/>
                <w:kern w:val="0"/>
                <w:sz w:val="24"/>
                <w:szCs w:val="24"/>
              </w:rPr>
              <w:t>。</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比较明显</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比较明显</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tcBorders>
              <w:left w:val="nil"/>
              <w:right w:val="single" w:sz="4" w:space="0" w:color="auto"/>
            </w:tcBorders>
            <w:shd w:val="clear" w:color="auto" w:fill="auto"/>
            <w:vAlign w:val="center"/>
          </w:tcPr>
          <w:p w:rsidR="00F04032" w:rsidRPr="002E17D5" w:rsidRDefault="00F04032">
            <w:pPr>
              <w:jc w:val="left"/>
              <w:rPr>
                <w:rFonts w:ascii="Times New Roman" w:eastAsia="仿宋_GB2312" w:hAnsi="Times New Roman"/>
                <w:color w:val="000000"/>
                <w:kern w:val="0"/>
                <w:sz w:val="24"/>
                <w:szCs w:val="24"/>
              </w:rPr>
            </w:pPr>
          </w:p>
        </w:tc>
        <w:tc>
          <w:tcPr>
            <w:tcW w:w="126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社会效</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益指标</w:t>
            </w:r>
          </w:p>
        </w:tc>
        <w:tc>
          <w:tcPr>
            <w:tcW w:w="11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通过项目的实施，确保强化环保管理，利于政府科学决策环保，保障环保各项工作进展顺利。</w:t>
            </w:r>
          </w:p>
        </w:tc>
        <w:tc>
          <w:tcPr>
            <w:tcW w:w="1230"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比较明显</w:t>
            </w:r>
          </w:p>
        </w:tc>
        <w:tc>
          <w:tcPr>
            <w:tcW w:w="1107"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比较明显</w:t>
            </w:r>
          </w:p>
        </w:tc>
        <w:tc>
          <w:tcPr>
            <w:tcW w:w="993"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center"/>
              <w:rPr>
                <w:rFonts w:ascii="Times New Roman" w:eastAsia="仿宋_GB2312" w:hAnsi="Times New Roman"/>
                <w:color w:val="000000"/>
                <w:kern w:val="0"/>
                <w:sz w:val="24"/>
                <w:szCs w:val="24"/>
              </w:rPr>
            </w:pPr>
          </w:p>
        </w:tc>
        <w:tc>
          <w:tcPr>
            <w:tcW w:w="992" w:type="dxa"/>
            <w:vMerge/>
            <w:tcBorders>
              <w:left w:val="nil"/>
              <w:right w:val="single" w:sz="4" w:space="0" w:color="auto"/>
            </w:tcBorders>
            <w:shd w:val="clear" w:color="auto" w:fill="auto"/>
            <w:vAlign w:val="center"/>
          </w:tcPr>
          <w:p w:rsidR="00F04032" w:rsidRPr="002E17D5" w:rsidRDefault="00F04032">
            <w:pPr>
              <w:jc w:val="left"/>
              <w:rPr>
                <w:rFonts w:ascii="Times New Roman" w:eastAsia="仿宋_GB2312" w:hAnsi="Times New Roman"/>
                <w:color w:val="000000"/>
                <w:kern w:val="0"/>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生态效</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益指标</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通过项目的实施，生态环境得到有效保护，旅游环境资源得到合理利用和可持续发展。</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比较明显</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比较明显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5</w:t>
            </w:r>
          </w:p>
        </w:tc>
        <w:tc>
          <w:tcPr>
            <w:tcW w:w="855"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5</w:t>
            </w:r>
          </w:p>
        </w:tc>
        <w:tc>
          <w:tcPr>
            <w:tcW w:w="1271" w:type="dxa"/>
            <w:tcBorders>
              <w:top w:val="single" w:sz="4" w:space="0" w:color="auto"/>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widowControl/>
              <w:jc w:val="center"/>
              <w:rPr>
                <w:rFonts w:ascii="Times New Roman" w:eastAsia="仿宋_GB2312" w:hAnsi="Times New Roman"/>
                <w:color w:val="000000"/>
                <w:kern w:val="0"/>
                <w:sz w:val="24"/>
                <w:szCs w:val="24"/>
              </w:rPr>
            </w:pPr>
          </w:p>
        </w:tc>
        <w:tc>
          <w:tcPr>
            <w:tcW w:w="992" w:type="dxa"/>
            <w:vMerge/>
            <w:tcBorders>
              <w:left w:val="single" w:sz="4" w:space="0" w:color="auto"/>
              <w:right w:val="single" w:sz="4" w:space="0" w:color="auto"/>
            </w:tcBorders>
            <w:shd w:val="clear" w:color="auto" w:fill="auto"/>
            <w:vAlign w:val="center"/>
          </w:tcPr>
          <w:p w:rsidR="00F04032" w:rsidRPr="002E17D5" w:rsidRDefault="00F04032">
            <w:pPr>
              <w:widowControl/>
              <w:jc w:val="left"/>
              <w:rPr>
                <w:rFonts w:ascii="Times New Roman" w:eastAsia="仿宋_GB2312" w:hAnsi="Times New Roman"/>
                <w:color w:val="000000"/>
                <w:kern w:val="0"/>
                <w:sz w:val="24"/>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可持续影响指标</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textAlignment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切实加强环保工作</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环境质量得到保护和改善</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有效提高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440"/>
          <w:jc w:val="center"/>
        </w:trPr>
        <w:tc>
          <w:tcPr>
            <w:tcW w:w="1135" w:type="dxa"/>
            <w:vMerge/>
            <w:tcBorders>
              <w:left w:val="single" w:sz="4" w:space="0" w:color="auto"/>
              <w:right w:val="single" w:sz="4" w:space="0" w:color="auto"/>
            </w:tcBorders>
            <w:shd w:val="clear" w:color="auto" w:fill="auto"/>
            <w:vAlign w:val="center"/>
          </w:tcPr>
          <w:p w:rsidR="00F04032" w:rsidRPr="002E17D5" w:rsidRDefault="00F04032">
            <w:pPr>
              <w:jc w:val="left"/>
              <w:rPr>
                <w:rFonts w:ascii="Times New Roman" w:eastAsia="仿宋_GB2312" w:hAnsi="Times New Roman"/>
                <w:color w:val="000000"/>
                <w:kern w:val="0"/>
                <w:sz w:val="24"/>
                <w:szCs w:val="24"/>
              </w:rPr>
            </w:pPr>
          </w:p>
        </w:tc>
        <w:tc>
          <w:tcPr>
            <w:tcW w:w="992" w:type="dxa"/>
            <w:tcBorders>
              <w:top w:val="nil"/>
              <w:left w:val="nil"/>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满意度</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指标</w:t>
            </w:r>
          </w:p>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w:t>
            </w:r>
            <w:r w:rsidRPr="002E17D5">
              <w:rPr>
                <w:rFonts w:ascii="Times New Roman" w:eastAsia="仿宋_GB2312" w:hAnsi="Times New Roman"/>
                <w:color w:val="000000"/>
                <w:kern w:val="0"/>
                <w:sz w:val="24"/>
                <w:szCs w:val="24"/>
              </w:rPr>
              <w:t>10</w:t>
            </w:r>
            <w:r w:rsidRPr="002E17D5">
              <w:rPr>
                <w:rFonts w:ascii="Times New Roman" w:eastAsia="仿宋_GB2312" w:hAnsi="Times New Roman"/>
                <w:color w:val="000000"/>
                <w:kern w:val="0"/>
                <w:sz w:val="24"/>
                <w:szCs w:val="24"/>
              </w:rPr>
              <w:t>分）</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服务对象满意度指标</w:t>
            </w:r>
          </w:p>
        </w:tc>
        <w:tc>
          <w:tcPr>
            <w:tcW w:w="11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通过项目的实施，民众对南岳衡山自然保护区生态环境旅游环境满意度上升。</w:t>
            </w:r>
          </w:p>
        </w:tc>
        <w:tc>
          <w:tcPr>
            <w:tcW w:w="1230"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有效提高</w:t>
            </w:r>
          </w:p>
        </w:tc>
        <w:tc>
          <w:tcPr>
            <w:tcW w:w="1107"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有效提高</w:t>
            </w:r>
          </w:p>
        </w:tc>
        <w:tc>
          <w:tcPr>
            <w:tcW w:w="993"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10</w:t>
            </w:r>
          </w:p>
        </w:tc>
        <w:tc>
          <w:tcPr>
            <w:tcW w:w="8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9</w:t>
            </w:r>
          </w:p>
        </w:tc>
        <w:tc>
          <w:tcPr>
            <w:tcW w:w="1271"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r w:rsidR="00F04032" w:rsidRPr="002E17D5">
        <w:trPr>
          <w:trHeight w:val="340"/>
          <w:jc w:val="center"/>
        </w:trPr>
        <w:tc>
          <w:tcPr>
            <w:tcW w:w="688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总分</w:t>
            </w:r>
          </w:p>
        </w:tc>
        <w:tc>
          <w:tcPr>
            <w:tcW w:w="993"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center"/>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100</w:t>
            </w:r>
          </w:p>
        </w:tc>
        <w:tc>
          <w:tcPr>
            <w:tcW w:w="855"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r w:rsidRPr="002E17D5">
              <w:rPr>
                <w:rFonts w:ascii="Times New Roman" w:eastAsia="仿宋_GB2312" w:hAnsi="Times New Roman"/>
                <w:color w:val="000000"/>
                <w:kern w:val="0"/>
                <w:sz w:val="24"/>
                <w:szCs w:val="24"/>
              </w:rPr>
              <w:t>87</w:t>
            </w:r>
          </w:p>
        </w:tc>
        <w:tc>
          <w:tcPr>
            <w:tcW w:w="1271" w:type="dxa"/>
            <w:tcBorders>
              <w:top w:val="nil"/>
              <w:left w:val="nil"/>
              <w:bottom w:val="single" w:sz="4" w:space="0" w:color="auto"/>
              <w:right w:val="single" w:sz="4" w:space="0" w:color="auto"/>
            </w:tcBorders>
            <w:shd w:val="clear" w:color="auto" w:fill="auto"/>
            <w:vAlign w:val="center"/>
          </w:tcPr>
          <w:p w:rsidR="00F04032" w:rsidRPr="002E17D5" w:rsidRDefault="00604483">
            <w:pPr>
              <w:widowControl/>
              <w:jc w:val="left"/>
              <w:rPr>
                <w:rFonts w:ascii="Times New Roman" w:eastAsia="仿宋_GB2312" w:hAnsi="Times New Roman"/>
                <w:color w:val="000000"/>
                <w:kern w:val="0"/>
                <w:sz w:val="24"/>
                <w:szCs w:val="24"/>
              </w:rPr>
            </w:pPr>
            <w:r w:rsidRPr="002E17D5">
              <w:rPr>
                <w:rFonts w:ascii="Times New Roman" w:eastAsia="仿宋_GB2312" w:hAnsi="Times New Roman"/>
                <w:color w:val="000000"/>
                <w:kern w:val="0"/>
                <w:sz w:val="24"/>
                <w:szCs w:val="24"/>
              </w:rPr>
              <w:t xml:space="preserve">　</w:t>
            </w:r>
          </w:p>
        </w:tc>
      </w:tr>
    </w:tbl>
    <w:p w:rsidR="00F04032" w:rsidRPr="002E17D5" w:rsidRDefault="00604483" w:rsidP="00117505">
      <w:pPr>
        <w:spacing w:beforeLines="50"/>
        <w:rPr>
          <w:rFonts w:ascii="Times New Roman" w:eastAsia="仿宋_GB2312" w:hAnsi="Times New Roman"/>
          <w:sz w:val="28"/>
          <w:szCs w:val="28"/>
        </w:rPr>
      </w:pPr>
      <w:r w:rsidRPr="002E17D5">
        <w:rPr>
          <w:rFonts w:ascii="Times New Roman" w:eastAsia="仿宋_GB2312" w:hAnsi="Times New Roman"/>
          <w:sz w:val="28"/>
          <w:szCs w:val="28"/>
        </w:rPr>
        <w:t>填表人：</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填报日期：</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联系电话：</w:t>
      </w:r>
      <w:r w:rsidRPr="002E17D5">
        <w:rPr>
          <w:rFonts w:ascii="Times New Roman" w:eastAsia="仿宋_GB2312" w:hAnsi="Times New Roman"/>
          <w:sz w:val="28"/>
          <w:szCs w:val="28"/>
        </w:rPr>
        <w:t xml:space="preserve">     </w:t>
      </w:r>
      <w:r w:rsidRPr="002E17D5">
        <w:rPr>
          <w:rFonts w:ascii="Times New Roman" w:eastAsia="仿宋_GB2312" w:hAnsi="Times New Roman"/>
          <w:sz w:val="28"/>
          <w:szCs w:val="28"/>
        </w:rPr>
        <w:t>单位负责人签字：</w:t>
      </w:r>
    </w:p>
    <w:sectPr w:rsidR="00F04032" w:rsidRPr="002E17D5" w:rsidSect="002E17D5">
      <w:footerReference w:type="even" r:id="rId8"/>
      <w:footerReference w:type="default" r:id="rId9"/>
      <w:pgSz w:w="11906" w:h="16838"/>
      <w:pgMar w:top="2098" w:right="1474" w:bottom="1701" w:left="1588" w:header="851" w:footer="992" w:gutter="0"/>
      <w:pgBorders w:offsetFrom="page">
        <w:top w:val="single" w:sz="4" w:space="24" w:color="auto"/>
      </w:pgBorders>
      <w:pgNumType w:fmt="numberInDash"/>
      <w:cols w:space="425"/>
      <w:titlePg/>
      <w:rtlGutter/>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483" w:rsidRDefault="00604483" w:rsidP="00F04032">
      <w:r>
        <w:separator/>
      </w:r>
    </w:p>
  </w:endnote>
  <w:endnote w:type="continuationSeparator" w:id="1">
    <w:p w:rsidR="00604483" w:rsidRDefault="00604483" w:rsidP="00F04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83" w:rsidRDefault="00117505">
    <w:pPr>
      <w:pStyle w:val="a6"/>
      <w:framePr w:wrap="around" w:vAnchor="text" w:hAnchor="margin" w:xAlign="outside" w:y="1"/>
      <w:rPr>
        <w:rStyle w:val="a9"/>
      </w:rPr>
    </w:pPr>
    <w:r>
      <w:rPr>
        <w:rStyle w:val="a9"/>
      </w:rPr>
      <w:fldChar w:fldCharType="begin"/>
    </w:r>
    <w:r w:rsidR="00604483">
      <w:rPr>
        <w:rStyle w:val="a9"/>
      </w:rPr>
      <w:instrText xml:space="preserve">PAGE  </w:instrText>
    </w:r>
    <w:r>
      <w:rPr>
        <w:rStyle w:val="a9"/>
      </w:rPr>
      <w:fldChar w:fldCharType="end"/>
    </w:r>
  </w:p>
  <w:p w:rsidR="00604483" w:rsidRDefault="00604483">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83" w:rsidRDefault="00117505">
    <w:pPr>
      <w:pStyle w:val="a6"/>
      <w:framePr w:wrap="around" w:vAnchor="text" w:hAnchor="margin" w:xAlign="outside" w:y="1"/>
      <w:rPr>
        <w:rStyle w:val="a9"/>
        <w:rFonts w:ascii="Times New Roman" w:hAnsi="Times New Roman"/>
        <w:sz w:val="28"/>
        <w:szCs w:val="28"/>
      </w:rPr>
    </w:pPr>
    <w:r>
      <w:rPr>
        <w:rStyle w:val="a9"/>
        <w:rFonts w:ascii="Times New Roman" w:hAnsi="Times New Roman"/>
        <w:sz w:val="28"/>
        <w:szCs w:val="28"/>
      </w:rPr>
      <w:fldChar w:fldCharType="begin"/>
    </w:r>
    <w:r w:rsidR="00604483">
      <w:rPr>
        <w:rStyle w:val="a9"/>
        <w:rFonts w:ascii="Times New Roman" w:hAnsi="Times New Roman"/>
        <w:sz w:val="28"/>
        <w:szCs w:val="28"/>
      </w:rPr>
      <w:instrText xml:space="preserve">PAGE  </w:instrText>
    </w:r>
    <w:r>
      <w:rPr>
        <w:rStyle w:val="a9"/>
        <w:rFonts w:ascii="Times New Roman" w:hAnsi="Times New Roman"/>
        <w:sz w:val="28"/>
        <w:szCs w:val="28"/>
      </w:rPr>
      <w:fldChar w:fldCharType="separate"/>
    </w:r>
    <w:r w:rsidR="00B16691">
      <w:rPr>
        <w:rStyle w:val="a9"/>
        <w:rFonts w:ascii="Times New Roman" w:hAnsi="Times New Roman"/>
        <w:noProof/>
        <w:sz w:val="28"/>
        <w:szCs w:val="28"/>
      </w:rPr>
      <w:t>- 4 -</w:t>
    </w:r>
    <w:r>
      <w:rPr>
        <w:rStyle w:val="a9"/>
        <w:rFonts w:ascii="Times New Roman" w:hAnsi="Times New Roman"/>
        <w:sz w:val="28"/>
        <w:szCs w:val="28"/>
      </w:rPr>
      <w:fldChar w:fldCharType="end"/>
    </w:r>
  </w:p>
  <w:p w:rsidR="00604483" w:rsidRDefault="00604483">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483" w:rsidRDefault="00604483" w:rsidP="00F04032">
      <w:r>
        <w:separator/>
      </w:r>
    </w:p>
  </w:footnote>
  <w:footnote w:type="continuationSeparator" w:id="1">
    <w:p w:rsidR="00604483" w:rsidRDefault="00604483" w:rsidP="00F040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78120D"/>
    <w:multiLevelType w:val="singleLevel"/>
    <w:tmpl w:val="DB78120D"/>
    <w:lvl w:ilvl="0">
      <w:start w:val="1"/>
      <w:numFmt w:val="chineseCounting"/>
      <w:suff w:val="space"/>
      <w:lvlText w:val="（%1）"/>
      <w:lvlJc w:val="left"/>
      <w:rPr>
        <w:rFonts w:hint="eastAsia"/>
      </w:rPr>
    </w:lvl>
  </w:abstractNum>
  <w:abstractNum w:abstractNumId="1">
    <w:nsid w:val="4A67967B"/>
    <w:multiLevelType w:val="singleLevel"/>
    <w:tmpl w:val="4A67967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C553EF"/>
    <w:rsid w:val="00012C93"/>
    <w:rsid w:val="000734E3"/>
    <w:rsid w:val="000773D5"/>
    <w:rsid w:val="00080625"/>
    <w:rsid w:val="00093B9D"/>
    <w:rsid w:val="00094646"/>
    <w:rsid w:val="000A561A"/>
    <w:rsid w:val="000B0B77"/>
    <w:rsid w:val="000B0B87"/>
    <w:rsid w:val="000B3458"/>
    <w:rsid w:val="000C3963"/>
    <w:rsid w:val="000D5E7F"/>
    <w:rsid w:val="000E2B59"/>
    <w:rsid w:val="000F775C"/>
    <w:rsid w:val="00117505"/>
    <w:rsid w:val="00135131"/>
    <w:rsid w:val="00135395"/>
    <w:rsid w:val="00176825"/>
    <w:rsid w:val="00183841"/>
    <w:rsid w:val="00184AF2"/>
    <w:rsid w:val="001A7CAB"/>
    <w:rsid w:val="001B56F4"/>
    <w:rsid w:val="001B69B6"/>
    <w:rsid w:val="001B6D56"/>
    <w:rsid w:val="00220A85"/>
    <w:rsid w:val="002238BB"/>
    <w:rsid w:val="00225BED"/>
    <w:rsid w:val="002320EB"/>
    <w:rsid w:val="00241EFA"/>
    <w:rsid w:val="002459BF"/>
    <w:rsid w:val="002A03D6"/>
    <w:rsid w:val="002D01D7"/>
    <w:rsid w:val="002E17D5"/>
    <w:rsid w:val="002E44E5"/>
    <w:rsid w:val="002F05A3"/>
    <w:rsid w:val="003056F3"/>
    <w:rsid w:val="003126FC"/>
    <w:rsid w:val="00323CF3"/>
    <w:rsid w:val="0032533F"/>
    <w:rsid w:val="00375E64"/>
    <w:rsid w:val="003777ED"/>
    <w:rsid w:val="003867BB"/>
    <w:rsid w:val="003A1408"/>
    <w:rsid w:val="003B7F5C"/>
    <w:rsid w:val="003E1FD6"/>
    <w:rsid w:val="003E5841"/>
    <w:rsid w:val="003F1540"/>
    <w:rsid w:val="004047FA"/>
    <w:rsid w:val="004148E0"/>
    <w:rsid w:val="004217FE"/>
    <w:rsid w:val="00440BFE"/>
    <w:rsid w:val="00463FD5"/>
    <w:rsid w:val="00474AD0"/>
    <w:rsid w:val="00487AC5"/>
    <w:rsid w:val="00496F05"/>
    <w:rsid w:val="004A2004"/>
    <w:rsid w:val="00534DF8"/>
    <w:rsid w:val="00537950"/>
    <w:rsid w:val="00551D43"/>
    <w:rsid w:val="00566BA9"/>
    <w:rsid w:val="00581EEE"/>
    <w:rsid w:val="005851E9"/>
    <w:rsid w:val="00591495"/>
    <w:rsid w:val="00594AEE"/>
    <w:rsid w:val="00604483"/>
    <w:rsid w:val="006264B7"/>
    <w:rsid w:val="00667054"/>
    <w:rsid w:val="006964D9"/>
    <w:rsid w:val="006F37DA"/>
    <w:rsid w:val="007123D7"/>
    <w:rsid w:val="00713B58"/>
    <w:rsid w:val="00751BF0"/>
    <w:rsid w:val="00764972"/>
    <w:rsid w:val="00771B0E"/>
    <w:rsid w:val="007911D9"/>
    <w:rsid w:val="007A05C2"/>
    <w:rsid w:val="007A6F2C"/>
    <w:rsid w:val="007B3731"/>
    <w:rsid w:val="007C3C5A"/>
    <w:rsid w:val="007E2D1B"/>
    <w:rsid w:val="007E3E71"/>
    <w:rsid w:val="007F3D96"/>
    <w:rsid w:val="007F54FD"/>
    <w:rsid w:val="008043B7"/>
    <w:rsid w:val="008140F2"/>
    <w:rsid w:val="008241E1"/>
    <w:rsid w:val="00847A3C"/>
    <w:rsid w:val="00893AEC"/>
    <w:rsid w:val="008B03BE"/>
    <w:rsid w:val="008D2F52"/>
    <w:rsid w:val="008E19EA"/>
    <w:rsid w:val="008F2E87"/>
    <w:rsid w:val="00940D4A"/>
    <w:rsid w:val="00971DB4"/>
    <w:rsid w:val="0097394E"/>
    <w:rsid w:val="009D0C0A"/>
    <w:rsid w:val="00A0127D"/>
    <w:rsid w:val="00A148B9"/>
    <w:rsid w:val="00A2187E"/>
    <w:rsid w:val="00A3605E"/>
    <w:rsid w:val="00A377C0"/>
    <w:rsid w:val="00A55C61"/>
    <w:rsid w:val="00A801F4"/>
    <w:rsid w:val="00AC12C1"/>
    <w:rsid w:val="00AC5F31"/>
    <w:rsid w:val="00AD0980"/>
    <w:rsid w:val="00AF15ED"/>
    <w:rsid w:val="00B049DD"/>
    <w:rsid w:val="00B16691"/>
    <w:rsid w:val="00B17D23"/>
    <w:rsid w:val="00B617A2"/>
    <w:rsid w:val="00B62F82"/>
    <w:rsid w:val="00B6367C"/>
    <w:rsid w:val="00B702EE"/>
    <w:rsid w:val="00B86511"/>
    <w:rsid w:val="00B86BA1"/>
    <w:rsid w:val="00B9399A"/>
    <w:rsid w:val="00BD4955"/>
    <w:rsid w:val="00C23636"/>
    <w:rsid w:val="00C553EF"/>
    <w:rsid w:val="00C641BD"/>
    <w:rsid w:val="00C91F4C"/>
    <w:rsid w:val="00C92498"/>
    <w:rsid w:val="00C9428C"/>
    <w:rsid w:val="00CC6012"/>
    <w:rsid w:val="00CD6F78"/>
    <w:rsid w:val="00CD7E4E"/>
    <w:rsid w:val="00CE4DFE"/>
    <w:rsid w:val="00CF0AA7"/>
    <w:rsid w:val="00D64926"/>
    <w:rsid w:val="00D74987"/>
    <w:rsid w:val="00D812AD"/>
    <w:rsid w:val="00D8620A"/>
    <w:rsid w:val="00D90B2D"/>
    <w:rsid w:val="00DC7EE1"/>
    <w:rsid w:val="00DD4AA2"/>
    <w:rsid w:val="00DD5A15"/>
    <w:rsid w:val="00DE615E"/>
    <w:rsid w:val="00DE766A"/>
    <w:rsid w:val="00E01819"/>
    <w:rsid w:val="00E039BF"/>
    <w:rsid w:val="00E323CD"/>
    <w:rsid w:val="00E33069"/>
    <w:rsid w:val="00E72A8A"/>
    <w:rsid w:val="00E8571A"/>
    <w:rsid w:val="00E9450D"/>
    <w:rsid w:val="00E94B12"/>
    <w:rsid w:val="00EF0339"/>
    <w:rsid w:val="00F04032"/>
    <w:rsid w:val="00F137EB"/>
    <w:rsid w:val="00F2080B"/>
    <w:rsid w:val="00F350F8"/>
    <w:rsid w:val="00F54CEA"/>
    <w:rsid w:val="00F55DE1"/>
    <w:rsid w:val="00F823BE"/>
    <w:rsid w:val="00FA2BB2"/>
    <w:rsid w:val="00FC450D"/>
    <w:rsid w:val="00FC76D7"/>
    <w:rsid w:val="00FD081E"/>
    <w:rsid w:val="00FD5BD6"/>
    <w:rsid w:val="00FE100B"/>
    <w:rsid w:val="00FE4826"/>
    <w:rsid w:val="0114010D"/>
    <w:rsid w:val="01381870"/>
    <w:rsid w:val="0168149C"/>
    <w:rsid w:val="01805405"/>
    <w:rsid w:val="01953628"/>
    <w:rsid w:val="019A212A"/>
    <w:rsid w:val="01B669C2"/>
    <w:rsid w:val="01C65A50"/>
    <w:rsid w:val="01D432E5"/>
    <w:rsid w:val="0220291F"/>
    <w:rsid w:val="022319DD"/>
    <w:rsid w:val="022D29CD"/>
    <w:rsid w:val="023061CA"/>
    <w:rsid w:val="028D58A7"/>
    <w:rsid w:val="0297392C"/>
    <w:rsid w:val="02E32360"/>
    <w:rsid w:val="03043E77"/>
    <w:rsid w:val="03C3075B"/>
    <w:rsid w:val="03C64476"/>
    <w:rsid w:val="03C87E6B"/>
    <w:rsid w:val="03DF75ED"/>
    <w:rsid w:val="03EA4AFE"/>
    <w:rsid w:val="0401199F"/>
    <w:rsid w:val="04484033"/>
    <w:rsid w:val="046205E5"/>
    <w:rsid w:val="04920BF1"/>
    <w:rsid w:val="04975C9C"/>
    <w:rsid w:val="04AF75BA"/>
    <w:rsid w:val="04D240D7"/>
    <w:rsid w:val="05082C9F"/>
    <w:rsid w:val="05564601"/>
    <w:rsid w:val="05D96D2F"/>
    <w:rsid w:val="06183222"/>
    <w:rsid w:val="061A7477"/>
    <w:rsid w:val="064839D0"/>
    <w:rsid w:val="068D33A3"/>
    <w:rsid w:val="06990B95"/>
    <w:rsid w:val="06B360A2"/>
    <w:rsid w:val="06D82ABE"/>
    <w:rsid w:val="06FE53A4"/>
    <w:rsid w:val="072067CD"/>
    <w:rsid w:val="077A71A3"/>
    <w:rsid w:val="0782705B"/>
    <w:rsid w:val="07B7298C"/>
    <w:rsid w:val="07F352E1"/>
    <w:rsid w:val="0803059A"/>
    <w:rsid w:val="081133AD"/>
    <w:rsid w:val="082179EC"/>
    <w:rsid w:val="08403AB0"/>
    <w:rsid w:val="08573E54"/>
    <w:rsid w:val="08DE0BAF"/>
    <w:rsid w:val="08E7395C"/>
    <w:rsid w:val="093A0B66"/>
    <w:rsid w:val="096A531D"/>
    <w:rsid w:val="0A2912DB"/>
    <w:rsid w:val="0AA84A39"/>
    <w:rsid w:val="0AC52EA7"/>
    <w:rsid w:val="0ACC3F7D"/>
    <w:rsid w:val="0B025C3A"/>
    <w:rsid w:val="0B1D7BBC"/>
    <w:rsid w:val="0B715941"/>
    <w:rsid w:val="0BDA1746"/>
    <w:rsid w:val="0C1E65C3"/>
    <w:rsid w:val="0C3622DC"/>
    <w:rsid w:val="0C777185"/>
    <w:rsid w:val="0C7C7DC3"/>
    <w:rsid w:val="0CB213D8"/>
    <w:rsid w:val="0CF04712"/>
    <w:rsid w:val="0D810CCE"/>
    <w:rsid w:val="0DD05E33"/>
    <w:rsid w:val="0DD5545A"/>
    <w:rsid w:val="0E305E0F"/>
    <w:rsid w:val="0E4B0400"/>
    <w:rsid w:val="0E581D57"/>
    <w:rsid w:val="0E651960"/>
    <w:rsid w:val="0EAE0498"/>
    <w:rsid w:val="0EB43773"/>
    <w:rsid w:val="0EC24CFC"/>
    <w:rsid w:val="0ED80E0D"/>
    <w:rsid w:val="0F262ACD"/>
    <w:rsid w:val="0F3902A9"/>
    <w:rsid w:val="0FC27FA6"/>
    <w:rsid w:val="0FE77B23"/>
    <w:rsid w:val="10687AB8"/>
    <w:rsid w:val="10891C32"/>
    <w:rsid w:val="10CE53B1"/>
    <w:rsid w:val="10DB6201"/>
    <w:rsid w:val="11176402"/>
    <w:rsid w:val="11BE5687"/>
    <w:rsid w:val="11EE7B84"/>
    <w:rsid w:val="120D2337"/>
    <w:rsid w:val="12195095"/>
    <w:rsid w:val="127276E1"/>
    <w:rsid w:val="127E4779"/>
    <w:rsid w:val="131114CA"/>
    <w:rsid w:val="133259D7"/>
    <w:rsid w:val="136E4003"/>
    <w:rsid w:val="139F072E"/>
    <w:rsid w:val="13AD2C01"/>
    <w:rsid w:val="13D43F8E"/>
    <w:rsid w:val="13D749BF"/>
    <w:rsid w:val="13E050B7"/>
    <w:rsid w:val="13E56B5C"/>
    <w:rsid w:val="143071DE"/>
    <w:rsid w:val="14395E3A"/>
    <w:rsid w:val="143B7D4A"/>
    <w:rsid w:val="14A105A3"/>
    <w:rsid w:val="15214EDE"/>
    <w:rsid w:val="156E1858"/>
    <w:rsid w:val="157E442E"/>
    <w:rsid w:val="15A41948"/>
    <w:rsid w:val="15C91230"/>
    <w:rsid w:val="15D73C1D"/>
    <w:rsid w:val="15DA6FC6"/>
    <w:rsid w:val="16034E0A"/>
    <w:rsid w:val="1644092F"/>
    <w:rsid w:val="164A281A"/>
    <w:rsid w:val="164F1C09"/>
    <w:rsid w:val="17084D40"/>
    <w:rsid w:val="17111086"/>
    <w:rsid w:val="172B118D"/>
    <w:rsid w:val="17361B76"/>
    <w:rsid w:val="175751E4"/>
    <w:rsid w:val="1761286D"/>
    <w:rsid w:val="17866FF6"/>
    <w:rsid w:val="17EF01E0"/>
    <w:rsid w:val="187D265D"/>
    <w:rsid w:val="18934E7A"/>
    <w:rsid w:val="189B4F7A"/>
    <w:rsid w:val="18A747D1"/>
    <w:rsid w:val="18EE3745"/>
    <w:rsid w:val="19431D51"/>
    <w:rsid w:val="19CA2FAC"/>
    <w:rsid w:val="1A370F49"/>
    <w:rsid w:val="1A620120"/>
    <w:rsid w:val="1A81249F"/>
    <w:rsid w:val="1AB474D6"/>
    <w:rsid w:val="1AD75285"/>
    <w:rsid w:val="1B093570"/>
    <w:rsid w:val="1BAF6A52"/>
    <w:rsid w:val="1C923551"/>
    <w:rsid w:val="1C962C64"/>
    <w:rsid w:val="1CDB6885"/>
    <w:rsid w:val="1D01771B"/>
    <w:rsid w:val="1D055FC0"/>
    <w:rsid w:val="1D0C5DA2"/>
    <w:rsid w:val="1D2114CA"/>
    <w:rsid w:val="1D337A3B"/>
    <w:rsid w:val="1D58560B"/>
    <w:rsid w:val="1D8E2426"/>
    <w:rsid w:val="1DDA0F2B"/>
    <w:rsid w:val="1DE738F1"/>
    <w:rsid w:val="1E4A0DC5"/>
    <w:rsid w:val="1EB61AAC"/>
    <w:rsid w:val="1EBD4F5E"/>
    <w:rsid w:val="1ED80BE7"/>
    <w:rsid w:val="1EE407AE"/>
    <w:rsid w:val="1EE40D1D"/>
    <w:rsid w:val="1F461B25"/>
    <w:rsid w:val="1F4A7EB3"/>
    <w:rsid w:val="1F8241ED"/>
    <w:rsid w:val="1F854F2D"/>
    <w:rsid w:val="1FD74286"/>
    <w:rsid w:val="20225424"/>
    <w:rsid w:val="20382040"/>
    <w:rsid w:val="20483461"/>
    <w:rsid w:val="20782005"/>
    <w:rsid w:val="20937BE2"/>
    <w:rsid w:val="20C019B6"/>
    <w:rsid w:val="213A47FF"/>
    <w:rsid w:val="213D7558"/>
    <w:rsid w:val="217A3568"/>
    <w:rsid w:val="217D46AD"/>
    <w:rsid w:val="219A6C7D"/>
    <w:rsid w:val="21AD6DB7"/>
    <w:rsid w:val="21BF4BC7"/>
    <w:rsid w:val="21F461FD"/>
    <w:rsid w:val="22443F3E"/>
    <w:rsid w:val="224B114C"/>
    <w:rsid w:val="23005B77"/>
    <w:rsid w:val="2317094B"/>
    <w:rsid w:val="23311FDC"/>
    <w:rsid w:val="23620330"/>
    <w:rsid w:val="23792CA4"/>
    <w:rsid w:val="238830FE"/>
    <w:rsid w:val="238A3008"/>
    <w:rsid w:val="24286A49"/>
    <w:rsid w:val="249A534A"/>
    <w:rsid w:val="24AB6DE1"/>
    <w:rsid w:val="24E369E9"/>
    <w:rsid w:val="25356376"/>
    <w:rsid w:val="25D12EC0"/>
    <w:rsid w:val="26263C10"/>
    <w:rsid w:val="266439D7"/>
    <w:rsid w:val="26853E4B"/>
    <w:rsid w:val="26992C42"/>
    <w:rsid w:val="26A002B4"/>
    <w:rsid w:val="26AE402F"/>
    <w:rsid w:val="26E85F52"/>
    <w:rsid w:val="26FC15A8"/>
    <w:rsid w:val="2733340A"/>
    <w:rsid w:val="27603F0C"/>
    <w:rsid w:val="279248BC"/>
    <w:rsid w:val="27936D9B"/>
    <w:rsid w:val="2828669B"/>
    <w:rsid w:val="28447D11"/>
    <w:rsid w:val="28491890"/>
    <w:rsid w:val="284C066A"/>
    <w:rsid w:val="28653EB8"/>
    <w:rsid w:val="287C1DBE"/>
    <w:rsid w:val="28D17163"/>
    <w:rsid w:val="28DE3898"/>
    <w:rsid w:val="2923350D"/>
    <w:rsid w:val="29582631"/>
    <w:rsid w:val="29704217"/>
    <w:rsid w:val="29C44298"/>
    <w:rsid w:val="29C747AF"/>
    <w:rsid w:val="29EA3AAA"/>
    <w:rsid w:val="2A4A1C32"/>
    <w:rsid w:val="2A5734C8"/>
    <w:rsid w:val="2AA572D3"/>
    <w:rsid w:val="2AD00736"/>
    <w:rsid w:val="2AD04CFC"/>
    <w:rsid w:val="2ADA7BE7"/>
    <w:rsid w:val="2AE22D81"/>
    <w:rsid w:val="2B6159AD"/>
    <w:rsid w:val="2B6757A2"/>
    <w:rsid w:val="2B6B2C7C"/>
    <w:rsid w:val="2B6D2098"/>
    <w:rsid w:val="2B6E6B75"/>
    <w:rsid w:val="2B935A81"/>
    <w:rsid w:val="2B9540D0"/>
    <w:rsid w:val="2B9B0F6D"/>
    <w:rsid w:val="2BAC2F73"/>
    <w:rsid w:val="2BB853FD"/>
    <w:rsid w:val="2C03613F"/>
    <w:rsid w:val="2CA61530"/>
    <w:rsid w:val="2CD064F5"/>
    <w:rsid w:val="2D255A08"/>
    <w:rsid w:val="2D3F65A0"/>
    <w:rsid w:val="2D406159"/>
    <w:rsid w:val="2D79148A"/>
    <w:rsid w:val="2DA52216"/>
    <w:rsid w:val="2DB93726"/>
    <w:rsid w:val="2DBD2139"/>
    <w:rsid w:val="2DEB3E08"/>
    <w:rsid w:val="2E0702D4"/>
    <w:rsid w:val="2E616E48"/>
    <w:rsid w:val="2E660FDE"/>
    <w:rsid w:val="2E9B07FA"/>
    <w:rsid w:val="2EB354DE"/>
    <w:rsid w:val="2EC461A2"/>
    <w:rsid w:val="2F0253BF"/>
    <w:rsid w:val="2F1A6C8E"/>
    <w:rsid w:val="2F1B093B"/>
    <w:rsid w:val="2F4D5E28"/>
    <w:rsid w:val="2F4F22F5"/>
    <w:rsid w:val="2F7E17BF"/>
    <w:rsid w:val="2F8B71B9"/>
    <w:rsid w:val="2F9E2BDE"/>
    <w:rsid w:val="2FA747A5"/>
    <w:rsid w:val="2FB709B8"/>
    <w:rsid w:val="2FD71DAF"/>
    <w:rsid w:val="2FDD1A23"/>
    <w:rsid w:val="2FEC599D"/>
    <w:rsid w:val="30E0532A"/>
    <w:rsid w:val="31041EC8"/>
    <w:rsid w:val="31113E0F"/>
    <w:rsid w:val="317C4F2C"/>
    <w:rsid w:val="317F6019"/>
    <w:rsid w:val="31B17A9A"/>
    <w:rsid w:val="31F86C26"/>
    <w:rsid w:val="320528A8"/>
    <w:rsid w:val="322F5C31"/>
    <w:rsid w:val="324C328B"/>
    <w:rsid w:val="327E0854"/>
    <w:rsid w:val="32A91BA6"/>
    <w:rsid w:val="32C254BE"/>
    <w:rsid w:val="32CD150D"/>
    <w:rsid w:val="32E97464"/>
    <w:rsid w:val="336B5820"/>
    <w:rsid w:val="33962430"/>
    <w:rsid w:val="33D87FEF"/>
    <w:rsid w:val="33F41862"/>
    <w:rsid w:val="344147CB"/>
    <w:rsid w:val="34C03BE7"/>
    <w:rsid w:val="34F44A50"/>
    <w:rsid w:val="353B4BEE"/>
    <w:rsid w:val="354C4A4C"/>
    <w:rsid w:val="356F2B21"/>
    <w:rsid w:val="36292E67"/>
    <w:rsid w:val="36A22FBA"/>
    <w:rsid w:val="36B61DCC"/>
    <w:rsid w:val="371500C2"/>
    <w:rsid w:val="37920C03"/>
    <w:rsid w:val="37A4752B"/>
    <w:rsid w:val="37DD07DC"/>
    <w:rsid w:val="37E866F8"/>
    <w:rsid w:val="382B02D3"/>
    <w:rsid w:val="385C0B3D"/>
    <w:rsid w:val="3888664E"/>
    <w:rsid w:val="389432D7"/>
    <w:rsid w:val="38C9353B"/>
    <w:rsid w:val="392E6745"/>
    <w:rsid w:val="39373E88"/>
    <w:rsid w:val="39516EC8"/>
    <w:rsid w:val="39574EFE"/>
    <w:rsid w:val="39742430"/>
    <w:rsid w:val="398929B5"/>
    <w:rsid w:val="398B5761"/>
    <w:rsid w:val="399C1402"/>
    <w:rsid w:val="39C960EC"/>
    <w:rsid w:val="39E11F15"/>
    <w:rsid w:val="39ED0A06"/>
    <w:rsid w:val="39EE34F4"/>
    <w:rsid w:val="39F82D29"/>
    <w:rsid w:val="3A1C4BD9"/>
    <w:rsid w:val="3A754022"/>
    <w:rsid w:val="3A871A9E"/>
    <w:rsid w:val="3AD4700F"/>
    <w:rsid w:val="3AF7093F"/>
    <w:rsid w:val="3B0A01E0"/>
    <w:rsid w:val="3B204FF8"/>
    <w:rsid w:val="3B4E736A"/>
    <w:rsid w:val="3B6F2BE9"/>
    <w:rsid w:val="3C462A5B"/>
    <w:rsid w:val="3C9172CF"/>
    <w:rsid w:val="3D2820AA"/>
    <w:rsid w:val="3D6C5F61"/>
    <w:rsid w:val="3DBA21DA"/>
    <w:rsid w:val="3DDB1051"/>
    <w:rsid w:val="3DF50321"/>
    <w:rsid w:val="3E0C538B"/>
    <w:rsid w:val="3E1F49DC"/>
    <w:rsid w:val="3E5C3989"/>
    <w:rsid w:val="3E660AEA"/>
    <w:rsid w:val="3E674B48"/>
    <w:rsid w:val="3E932A87"/>
    <w:rsid w:val="3E9647A1"/>
    <w:rsid w:val="3EB66ED2"/>
    <w:rsid w:val="3EC31DD0"/>
    <w:rsid w:val="3F213319"/>
    <w:rsid w:val="3F4E7833"/>
    <w:rsid w:val="3F52287D"/>
    <w:rsid w:val="3F7901A6"/>
    <w:rsid w:val="3FB73B95"/>
    <w:rsid w:val="3FEE03CA"/>
    <w:rsid w:val="40102D82"/>
    <w:rsid w:val="40146A5E"/>
    <w:rsid w:val="40184EE2"/>
    <w:rsid w:val="4024269E"/>
    <w:rsid w:val="40447A4C"/>
    <w:rsid w:val="408358DF"/>
    <w:rsid w:val="40CC1BDE"/>
    <w:rsid w:val="40CD2AE5"/>
    <w:rsid w:val="40E42307"/>
    <w:rsid w:val="40EF4994"/>
    <w:rsid w:val="4136102A"/>
    <w:rsid w:val="416B7C26"/>
    <w:rsid w:val="41C33D39"/>
    <w:rsid w:val="41C61B6B"/>
    <w:rsid w:val="41CC7B89"/>
    <w:rsid w:val="423A0673"/>
    <w:rsid w:val="424A4AF6"/>
    <w:rsid w:val="42AC616B"/>
    <w:rsid w:val="43444695"/>
    <w:rsid w:val="439F11EB"/>
    <w:rsid w:val="43AD0117"/>
    <w:rsid w:val="43DA709A"/>
    <w:rsid w:val="444F5F94"/>
    <w:rsid w:val="44A75419"/>
    <w:rsid w:val="45060C7E"/>
    <w:rsid w:val="4586180E"/>
    <w:rsid w:val="459F53BF"/>
    <w:rsid w:val="45A269F4"/>
    <w:rsid w:val="460F162C"/>
    <w:rsid w:val="463D52D5"/>
    <w:rsid w:val="468821DC"/>
    <w:rsid w:val="46AB78C0"/>
    <w:rsid w:val="47216C3D"/>
    <w:rsid w:val="475F005D"/>
    <w:rsid w:val="476C1B3A"/>
    <w:rsid w:val="47765E8E"/>
    <w:rsid w:val="47D10FE2"/>
    <w:rsid w:val="481012C0"/>
    <w:rsid w:val="481857E4"/>
    <w:rsid w:val="481D292D"/>
    <w:rsid w:val="484D7A96"/>
    <w:rsid w:val="48764ACC"/>
    <w:rsid w:val="489874D8"/>
    <w:rsid w:val="48CE7993"/>
    <w:rsid w:val="48E87073"/>
    <w:rsid w:val="49132E57"/>
    <w:rsid w:val="49970498"/>
    <w:rsid w:val="49C21117"/>
    <w:rsid w:val="4AB47815"/>
    <w:rsid w:val="4B295AA1"/>
    <w:rsid w:val="4B70432E"/>
    <w:rsid w:val="4B8517D4"/>
    <w:rsid w:val="4B9E4572"/>
    <w:rsid w:val="4C186F8C"/>
    <w:rsid w:val="4C4954D9"/>
    <w:rsid w:val="4CDF0078"/>
    <w:rsid w:val="4D061078"/>
    <w:rsid w:val="4D181E44"/>
    <w:rsid w:val="4D60670E"/>
    <w:rsid w:val="4D9D46B7"/>
    <w:rsid w:val="4D9D5486"/>
    <w:rsid w:val="4DEE05A2"/>
    <w:rsid w:val="4E054232"/>
    <w:rsid w:val="4E196F2B"/>
    <w:rsid w:val="4E3400B7"/>
    <w:rsid w:val="4E465A96"/>
    <w:rsid w:val="4EA956A0"/>
    <w:rsid w:val="4EBE66B5"/>
    <w:rsid w:val="4EF0416E"/>
    <w:rsid w:val="4F847F89"/>
    <w:rsid w:val="4FC063F4"/>
    <w:rsid w:val="500476F6"/>
    <w:rsid w:val="501D54CD"/>
    <w:rsid w:val="502100BD"/>
    <w:rsid w:val="511A26F8"/>
    <w:rsid w:val="5136070C"/>
    <w:rsid w:val="513E6B01"/>
    <w:rsid w:val="516847CE"/>
    <w:rsid w:val="51756D09"/>
    <w:rsid w:val="51B64B60"/>
    <w:rsid w:val="525E1577"/>
    <w:rsid w:val="527E5689"/>
    <w:rsid w:val="528D7331"/>
    <w:rsid w:val="529F5F51"/>
    <w:rsid w:val="52D81142"/>
    <w:rsid w:val="52E95173"/>
    <w:rsid w:val="530E274A"/>
    <w:rsid w:val="53320E71"/>
    <w:rsid w:val="534465A3"/>
    <w:rsid w:val="53666240"/>
    <w:rsid w:val="539E0F49"/>
    <w:rsid w:val="53F437FA"/>
    <w:rsid w:val="54153031"/>
    <w:rsid w:val="54171383"/>
    <w:rsid w:val="541D6EFC"/>
    <w:rsid w:val="541F4B53"/>
    <w:rsid w:val="542111B4"/>
    <w:rsid w:val="543359B7"/>
    <w:rsid w:val="549D1BEB"/>
    <w:rsid w:val="555B5D0F"/>
    <w:rsid w:val="555E6C5C"/>
    <w:rsid w:val="55690C54"/>
    <w:rsid w:val="55730CA4"/>
    <w:rsid w:val="55834D79"/>
    <w:rsid w:val="559B7A24"/>
    <w:rsid w:val="565623B0"/>
    <w:rsid w:val="57184206"/>
    <w:rsid w:val="57A02C42"/>
    <w:rsid w:val="57DB3641"/>
    <w:rsid w:val="580C7B5E"/>
    <w:rsid w:val="58333DAD"/>
    <w:rsid w:val="584D6129"/>
    <w:rsid w:val="58C75FD0"/>
    <w:rsid w:val="592E3A0C"/>
    <w:rsid w:val="59513FBB"/>
    <w:rsid w:val="59560B63"/>
    <w:rsid w:val="59603739"/>
    <w:rsid w:val="59A663EB"/>
    <w:rsid w:val="5A1941FC"/>
    <w:rsid w:val="5A36678D"/>
    <w:rsid w:val="5A3928B9"/>
    <w:rsid w:val="5A445ADA"/>
    <w:rsid w:val="5A593DE8"/>
    <w:rsid w:val="5A921CEC"/>
    <w:rsid w:val="5AFA2026"/>
    <w:rsid w:val="5B0451BA"/>
    <w:rsid w:val="5B672927"/>
    <w:rsid w:val="5B797BF8"/>
    <w:rsid w:val="5B871624"/>
    <w:rsid w:val="5BE371CD"/>
    <w:rsid w:val="5C2F64BB"/>
    <w:rsid w:val="5C3130D8"/>
    <w:rsid w:val="5C366C5E"/>
    <w:rsid w:val="5C7D2202"/>
    <w:rsid w:val="5C7E6D36"/>
    <w:rsid w:val="5CAA6B10"/>
    <w:rsid w:val="5CE57539"/>
    <w:rsid w:val="5D6340F4"/>
    <w:rsid w:val="5D8F5B6E"/>
    <w:rsid w:val="5DB11646"/>
    <w:rsid w:val="5E051B75"/>
    <w:rsid w:val="5E0F707E"/>
    <w:rsid w:val="5E100D30"/>
    <w:rsid w:val="5E34049A"/>
    <w:rsid w:val="5EDD7F08"/>
    <w:rsid w:val="5F2E3106"/>
    <w:rsid w:val="5F5257F0"/>
    <w:rsid w:val="5F5C47B8"/>
    <w:rsid w:val="5FCA3288"/>
    <w:rsid w:val="5FEA200A"/>
    <w:rsid w:val="6008079F"/>
    <w:rsid w:val="60377413"/>
    <w:rsid w:val="60621F37"/>
    <w:rsid w:val="60955FE9"/>
    <w:rsid w:val="609909C7"/>
    <w:rsid w:val="609A4BD3"/>
    <w:rsid w:val="60B028DF"/>
    <w:rsid w:val="61003CEA"/>
    <w:rsid w:val="611670AA"/>
    <w:rsid w:val="615412E2"/>
    <w:rsid w:val="615D2DC1"/>
    <w:rsid w:val="6166020C"/>
    <w:rsid w:val="61805160"/>
    <w:rsid w:val="61B06661"/>
    <w:rsid w:val="61BD23B0"/>
    <w:rsid w:val="62182E4A"/>
    <w:rsid w:val="62353454"/>
    <w:rsid w:val="62A04BAF"/>
    <w:rsid w:val="62B15AA8"/>
    <w:rsid w:val="62F62474"/>
    <w:rsid w:val="632F040A"/>
    <w:rsid w:val="639638A8"/>
    <w:rsid w:val="639A37C9"/>
    <w:rsid w:val="639F0ECA"/>
    <w:rsid w:val="63A85B49"/>
    <w:rsid w:val="63CD1AFE"/>
    <w:rsid w:val="63EB593F"/>
    <w:rsid w:val="63EF107C"/>
    <w:rsid w:val="640815D9"/>
    <w:rsid w:val="64354251"/>
    <w:rsid w:val="64721AC8"/>
    <w:rsid w:val="648026F7"/>
    <w:rsid w:val="64B57402"/>
    <w:rsid w:val="64FA148E"/>
    <w:rsid w:val="65517ABC"/>
    <w:rsid w:val="656638C2"/>
    <w:rsid w:val="65840EE7"/>
    <w:rsid w:val="65880500"/>
    <w:rsid w:val="65E11AC6"/>
    <w:rsid w:val="66027543"/>
    <w:rsid w:val="66487528"/>
    <w:rsid w:val="66741146"/>
    <w:rsid w:val="668B26F7"/>
    <w:rsid w:val="66B91727"/>
    <w:rsid w:val="66F36514"/>
    <w:rsid w:val="66F81738"/>
    <w:rsid w:val="674C19EF"/>
    <w:rsid w:val="675134F3"/>
    <w:rsid w:val="67623D00"/>
    <w:rsid w:val="677734F4"/>
    <w:rsid w:val="67AD59ED"/>
    <w:rsid w:val="67B46012"/>
    <w:rsid w:val="67BE71E6"/>
    <w:rsid w:val="67CE1550"/>
    <w:rsid w:val="67F5103C"/>
    <w:rsid w:val="68250274"/>
    <w:rsid w:val="682E4119"/>
    <w:rsid w:val="683D58BA"/>
    <w:rsid w:val="68684BAE"/>
    <w:rsid w:val="68C561E3"/>
    <w:rsid w:val="68F37E0A"/>
    <w:rsid w:val="69475517"/>
    <w:rsid w:val="69CE6F8F"/>
    <w:rsid w:val="69DD122E"/>
    <w:rsid w:val="69E42421"/>
    <w:rsid w:val="6A785C98"/>
    <w:rsid w:val="6A7A6F44"/>
    <w:rsid w:val="6AAE02AF"/>
    <w:rsid w:val="6AF80B9B"/>
    <w:rsid w:val="6B30005F"/>
    <w:rsid w:val="6B3A07E8"/>
    <w:rsid w:val="6B5E15C9"/>
    <w:rsid w:val="6B665F2D"/>
    <w:rsid w:val="6B6D20C4"/>
    <w:rsid w:val="6BAD2A66"/>
    <w:rsid w:val="6BCE220E"/>
    <w:rsid w:val="6BF44315"/>
    <w:rsid w:val="6BFE1A59"/>
    <w:rsid w:val="6C535C06"/>
    <w:rsid w:val="6C6023C3"/>
    <w:rsid w:val="6CB548F3"/>
    <w:rsid w:val="6CDE3E9F"/>
    <w:rsid w:val="6D2A2C7C"/>
    <w:rsid w:val="6D4215D1"/>
    <w:rsid w:val="6D542499"/>
    <w:rsid w:val="6D677CC1"/>
    <w:rsid w:val="6E04170F"/>
    <w:rsid w:val="6E1B5C7E"/>
    <w:rsid w:val="6E643D01"/>
    <w:rsid w:val="6EF75C72"/>
    <w:rsid w:val="6F2448CA"/>
    <w:rsid w:val="6F35152F"/>
    <w:rsid w:val="6F566E9B"/>
    <w:rsid w:val="6F6F56C8"/>
    <w:rsid w:val="6FE4277D"/>
    <w:rsid w:val="70220F05"/>
    <w:rsid w:val="70756E2A"/>
    <w:rsid w:val="70883C38"/>
    <w:rsid w:val="70BE1BCE"/>
    <w:rsid w:val="70F74FF4"/>
    <w:rsid w:val="71125845"/>
    <w:rsid w:val="712D3717"/>
    <w:rsid w:val="714A2442"/>
    <w:rsid w:val="714F7D7F"/>
    <w:rsid w:val="717E0B02"/>
    <w:rsid w:val="71CC07D0"/>
    <w:rsid w:val="720B0B40"/>
    <w:rsid w:val="7220740B"/>
    <w:rsid w:val="723873BB"/>
    <w:rsid w:val="72463289"/>
    <w:rsid w:val="724E4B1F"/>
    <w:rsid w:val="72A97BF0"/>
    <w:rsid w:val="72B11727"/>
    <w:rsid w:val="72FC7949"/>
    <w:rsid w:val="73074AE8"/>
    <w:rsid w:val="73405BDB"/>
    <w:rsid w:val="73837500"/>
    <w:rsid w:val="73895D56"/>
    <w:rsid w:val="745B5F4F"/>
    <w:rsid w:val="74781675"/>
    <w:rsid w:val="747C4CE5"/>
    <w:rsid w:val="749D3500"/>
    <w:rsid w:val="74F97979"/>
    <w:rsid w:val="752B2426"/>
    <w:rsid w:val="757F7EA4"/>
    <w:rsid w:val="75801BF7"/>
    <w:rsid w:val="7580272C"/>
    <w:rsid w:val="75C47CAC"/>
    <w:rsid w:val="75CB5FC0"/>
    <w:rsid w:val="7643259C"/>
    <w:rsid w:val="76ED60D2"/>
    <w:rsid w:val="76FD45EB"/>
    <w:rsid w:val="770215FD"/>
    <w:rsid w:val="772B752C"/>
    <w:rsid w:val="773A3B3B"/>
    <w:rsid w:val="77882486"/>
    <w:rsid w:val="77A20EE2"/>
    <w:rsid w:val="77A24B7F"/>
    <w:rsid w:val="78027310"/>
    <w:rsid w:val="780A27DD"/>
    <w:rsid w:val="784264B8"/>
    <w:rsid w:val="784B4BAB"/>
    <w:rsid w:val="787E2426"/>
    <w:rsid w:val="78B303ED"/>
    <w:rsid w:val="78DD4EC0"/>
    <w:rsid w:val="78F62575"/>
    <w:rsid w:val="79375698"/>
    <w:rsid w:val="793B5D6A"/>
    <w:rsid w:val="799D181F"/>
    <w:rsid w:val="79D12016"/>
    <w:rsid w:val="79E65497"/>
    <w:rsid w:val="7A237DB8"/>
    <w:rsid w:val="7A3B6201"/>
    <w:rsid w:val="7A5C21A0"/>
    <w:rsid w:val="7AA51464"/>
    <w:rsid w:val="7AA80EB0"/>
    <w:rsid w:val="7AF0351D"/>
    <w:rsid w:val="7B1F06E6"/>
    <w:rsid w:val="7B4E53CE"/>
    <w:rsid w:val="7B6E39A0"/>
    <w:rsid w:val="7B7152F0"/>
    <w:rsid w:val="7BC15EC6"/>
    <w:rsid w:val="7BD74453"/>
    <w:rsid w:val="7BEE0E83"/>
    <w:rsid w:val="7BEE4999"/>
    <w:rsid w:val="7C051410"/>
    <w:rsid w:val="7C0A5E54"/>
    <w:rsid w:val="7C4B55C6"/>
    <w:rsid w:val="7C675145"/>
    <w:rsid w:val="7C754274"/>
    <w:rsid w:val="7CB40BB1"/>
    <w:rsid w:val="7CF7272E"/>
    <w:rsid w:val="7D971477"/>
    <w:rsid w:val="7E08511F"/>
    <w:rsid w:val="7E0F7964"/>
    <w:rsid w:val="7E327203"/>
    <w:rsid w:val="7E7E45F7"/>
    <w:rsid w:val="7F4A2182"/>
    <w:rsid w:val="7F531EB8"/>
    <w:rsid w:val="7F910F92"/>
    <w:rsid w:val="7FAF474C"/>
    <w:rsid w:val="7FBA3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uiPriority="1"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03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F04032"/>
    <w:pPr>
      <w:jc w:val="left"/>
    </w:pPr>
    <w:rPr>
      <w:rFonts w:ascii="Times New Roman" w:hAnsi="Times New Roman"/>
      <w:szCs w:val="24"/>
    </w:rPr>
  </w:style>
  <w:style w:type="paragraph" w:styleId="a4">
    <w:name w:val="Body Text"/>
    <w:basedOn w:val="a"/>
    <w:uiPriority w:val="1"/>
    <w:qFormat/>
    <w:rsid w:val="00F04032"/>
    <w:rPr>
      <w:sz w:val="32"/>
      <w:szCs w:val="32"/>
    </w:rPr>
  </w:style>
  <w:style w:type="paragraph" w:styleId="a5">
    <w:name w:val="Balloon Text"/>
    <w:basedOn w:val="a"/>
    <w:link w:val="Char0"/>
    <w:uiPriority w:val="99"/>
    <w:qFormat/>
    <w:rsid w:val="00F04032"/>
    <w:rPr>
      <w:rFonts w:ascii="Times New Roman" w:hAnsi="Times New Roman"/>
      <w:sz w:val="18"/>
      <w:szCs w:val="18"/>
    </w:rPr>
  </w:style>
  <w:style w:type="paragraph" w:styleId="a6">
    <w:name w:val="footer"/>
    <w:basedOn w:val="a"/>
    <w:link w:val="Char1"/>
    <w:uiPriority w:val="99"/>
    <w:qFormat/>
    <w:rsid w:val="00F04032"/>
    <w:pPr>
      <w:tabs>
        <w:tab w:val="center" w:pos="4153"/>
        <w:tab w:val="right" w:pos="8306"/>
      </w:tabs>
      <w:snapToGrid w:val="0"/>
      <w:jc w:val="left"/>
    </w:pPr>
    <w:rPr>
      <w:sz w:val="18"/>
      <w:szCs w:val="18"/>
    </w:rPr>
  </w:style>
  <w:style w:type="paragraph" w:styleId="a7">
    <w:name w:val="header"/>
    <w:basedOn w:val="a"/>
    <w:link w:val="Char2"/>
    <w:uiPriority w:val="99"/>
    <w:qFormat/>
    <w:rsid w:val="00F0403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qFormat/>
    <w:rsid w:val="00F04032"/>
    <w:pPr>
      <w:widowControl/>
      <w:spacing w:before="100" w:beforeAutospacing="1" w:after="100" w:afterAutospacing="1"/>
      <w:jc w:val="left"/>
    </w:pPr>
    <w:rPr>
      <w:rFonts w:ascii="宋体" w:hAnsi="宋体" w:cs="宋体"/>
      <w:kern w:val="0"/>
      <w:sz w:val="24"/>
      <w:szCs w:val="24"/>
    </w:rPr>
  </w:style>
  <w:style w:type="character" w:styleId="a9">
    <w:name w:val="page number"/>
    <w:basedOn w:val="a0"/>
    <w:uiPriority w:val="99"/>
    <w:qFormat/>
    <w:rsid w:val="00F04032"/>
    <w:rPr>
      <w:rFonts w:cs="Times New Roman"/>
    </w:rPr>
  </w:style>
  <w:style w:type="character" w:styleId="aa">
    <w:name w:val="annotation reference"/>
    <w:basedOn w:val="a0"/>
    <w:uiPriority w:val="99"/>
    <w:qFormat/>
    <w:rsid w:val="00F04032"/>
    <w:rPr>
      <w:rFonts w:cs="Times New Roman"/>
      <w:sz w:val="21"/>
      <w:szCs w:val="21"/>
    </w:rPr>
  </w:style>
  <w:style w:type="character" w:customStyle="1" w:styleId="Char">
    <w:name w:val="批注文字 Char"/>
    <w:basedOn w:val="a0"/>
    <w:link w:val="a3"/>
    <w:uiPriority w:val="99"/>
    <w:qFormat/>
    <w:locked/>
    <w:rsid w:val="00F04032"/>
    <w:rPr>
      <w:rFonts w:ascii="Times New Roman" w:eastAsia="宋体" w:hAnsi="Times New Roman" w:cs="Times New Roman"/>
      <w:sz w:val="24"/>
      <w:szCs w:val="24"/>
    </w:rPr>
  </w:style>
  <w:style w:type="character" w:customStyle="1" w:styleId="Char0">
    <w:name w:val="批注框文本 Char"/>
    <w:basedOn w:val="a0"/>
    <w:link w:val="a5"/>
    <w:uiPriority w:val="99"/>
    <w:qFormat/>
    <w:locked/>
    <w:rsid w:val="00F04032"/>
    <w:rPr>
      <w:rFonts w:ascii="Times New Roman" w:eastAsia="宋体" w:hAnsi="Times New Roman" w:cs="Times New Roman"/>
      <w:sz w:val="18"/>
      <w:szCs w:val="18"/>
    </w:rPr>
  </w:style>
  <w:style w:type="character" w:customStyle="1" w:styleId="Char1">
    <w:name w:val="页脚 Char"/>
    <w:basedOn w:val="a0"/>
    <w:link w:val="a6"/>
    <w:uiPriority w:val="99"/>
    <w:qFormat/>
    <w:locked/>
    <w:rsid w:val="00F04032"/>
    <w:rPr>
      <w:rFonts w:cs="Times New Roman"/>
      <w:sz w:val="18"/>
      <w:szCs w:val="18"/>
    </w:rPr>
  </w:style>
  <w:style w:type="character" w:customStyle="1" w:styleId="Char2">
    <w:name w:val="页眉 Char"/>
    <w:basedOn w:val="a0"/>
    <w:link w:val="a7"/>
    <w:uiPriority w:val="99"/>
    <w:qFormat/>
    <w:locked/>
    <w:rsid w:val="00F04032"/>
    <w:rPr>
      <w:rFonts w:cs="Times New Roman"/>
      <w:sz w:val="18"/>
      <w:szCs w:val="18"/>
    </w:rPr>
  </w:style>
  <w:style w:type="paragraph" w:customStyle="1" w:styleId="1">
    <w:name w:val="列出段落1"/>
    <w:basedOn w:val="a"/>
    <w:uiPriority w:val="99"/>
    <w:qFormat/>
    <w:rsid w:val="00F04032"/>
    <w:pPr>
      <w:ind w:firstLineChars="200" w:firstLine="420"/>
    </w:pPr>
    <w:rPr>
      <w:rFonts w:ascii="Times New Roman" w:hAnsi="Times New Roman"/>
      <w:szCs w:val="24"/>
    </w:rPr>
  </w:style>
  <w:style w:type="paragraph" w:styleId="ab">
    <w:name w:val="List Paragraph"/>
    <w:basedOn w:val="a"/>
    <w:uiPriority w:val="99"/>
    <w:qFormat/>
    <w:rsid w:val="00F04032"/>
    <w:pPr>
      <w:ind w:firstLineChars="200" w:firstLine="420"/>
    </w:pPr>
    <w:rPr>
      <w:rFonts w:ascii="Times New Roman" w:hAnsi="Times New Roman"/>
      <w:szCs w:val="24"/>
    </w:rPr>
  </w:style>
  <w:style w:type="paragraph" w:customStyle="1" w:styleId="10">
    <w:name w:val="修订1"/>
    <w:hidden/>
    <w:uiPriority w:val="99"/>
    <w:qFormat/>
    <w:rsid w:val="00F04032"/>
    <w:rPr>
      <w:kern w:val="2"/>
      <w:sz w:val="21"/>
      <w:szCs w:val="24"/>
    </w:rPr>
  </w:style>
  <w:style w:type="character" w:customStyle="1" w:styleId="font11">
    <w:name w:val="font11"/>
    <w:basedOn w:val="a0"/>
    <w:qFormat/>
    <w:rsid w:val="00F04032"/>
    <w:rPr>
      <w:rFonts w:ascii="宋体" w:eastAsia="宋体" w:hAnsi="宋体" w:cs="宋体" w:hint="eastAsia"/>
      <w:color w:val="000000"/>
      <w:sz w:val="20"/>
      <w:szCs w:val="20"/>
      <w:u w:val="none"/>
    </w:rPr>
  </w:style>
  <w:style w:type="character" w:customStyle="1" w:styleId="font01">
    <w:name w:val="font01"/>
    <w:basedOn w:val="a0"/>
    <w:qFormat/>
    <w:rsid w:val="00F04032"/>
    <w:rPr>
      <w:rFonts w:ascii="Times New Roman" w:hAnsi="Times New Roman" w:cs="Times New Roman" w:hint="default"/>
      <w:color w:val="000000"/>
      <w:sz w:val="20"/>
      <w:szCs w:val="20"/>
      <w:u w:val="none"/>
    </w:rPr>
  </w:style>
  <w:style w:type="character" w:customStyle="1" w:styleId="font21">
    <w:name w:val="font21"/>
    <w:basedOn w:val="a0"/>
    <w:qFormat/>
    <w:rsid w:val="00F04032"/>
    <w:rPr>
      <w:rFonts w:ascii="Times New Roman" w:hAnsi="Times New Roman" w:cs="Times New Roman"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4872</Words>
  <Characters>1554</Characters>
  <Application>Microsoft Office Word</Application>
  <DocSecurity>0</DocSecurity>
  <Lines>12</Lines>
  <Paragraphs>12</Paragraphs>
  <ScaleCrop>false</ScaleCrop>
  <Company>南华大学附属第三医院</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61</cp:revision>
  <cp:lastPrinted>2022-02-23T02:03:00Z</cp:lastPrinted>
  <dcterms:created xsi:type="dcterms:W3CDTF">2021-01-21T07:42:00Z</dcterms:created>
  <dcterms:modified xsi:type="dcterms:W3CDTF">2022-09-22T07:11:00Z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05A3344A75BF4096A4DCE5DEC370004C</vt:lpwstr>
  </property>
</Properties>
</file>